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产品名称:后装治疗机用铱-192放射源（进口）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数量: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金额：414000元</w:t>
      </w: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产品参数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1.核素名称:铱-192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2.现场装源活度不低于: 3.7E+11Bq (</w:t>
      </w:r>
      <w:r>
        <w:rPr>
          <w:rFonts w:hint="eastAsia" w:ascii="宋体" w:hAnsi="宋体" w:eastAsia="宋体" w:cs="宋体"/>
          <w:sz w:val="24"/>
          <w:szCs w:val="24"/>
        </w:rPr>
        <w:t>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10%</w:t>
      </w:r>
      <w:r>
        <w:rPr>
          <w:rFonts w:hint="eastAsia" w:asciiTheme="minorEastAsia" w:hAnsiTheme="minorEastAsia"/>
          <w:sz w:val="24"/>
          <w:szCs w:val="24"/>
        </w:rPr>
        <w:t xml:space="preserve">)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3.γ射线的平均能量为: 360KeV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4.放射源的半衰期约为: 73.8 天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原装进口，</w:t>
      </w:r>
      <w:r>
        <w:rPr>
          <w:rFonts w:hint="eastAsia" w:asciiTheme="minorEastAsia" w:hAnsiTheme="minorEastAsia"/>
          <w:sz w:val="24"/>
          <w:szCs w:val="24"/>
        </w:rPr>
        <w:t>与医科达后装治疗机匹配使用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6.投标单位提供退役源回收运输服务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7.投标单位提供新源运输服务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left="240" w:hanging="240" w:hanging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8.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投标单位提供货物到达中国海关后清关、提货服务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left="240" w:hanging="240" w:hanging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投标单位提供生态环境部，商务部的各项服务办理及新旧放射源的更换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如现场装源活度低于3.3E+11Bq（9Ci），根据交接活度，每3.7E+9Bq(0.1Ci)赔偿合同总金额的1%。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D68"/>
    <w:rsid w:val="004D7CF7"/>
    <w:rsid w:val="00561D68"/>
    <w:rsid w:val="008622BD"/>
    <w:rsid w:val="008D50F5"/>
    <w:rsid w:val="00C474EB"/>
    <w:rsid w:val="00D20DE4"/>
    <w:rsid w:val="00EC268E"/>
    <w:rsid w:val="129809F2"/>
    <w:rsid w:val="6C105382"/>
    <w:rsid w:val="77111405"/>
    <w:rsid w:val="78D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50</TotalTime>
  <ScaleCrop>false</ScaleCrop>
  <LinksUpToDate>false</LinksUpToDate>
  <CharactersWithSpaces>375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2020-05-07T02:46:00Z</dcterms:created>
  <dc:creator>Administrator</dc:creator>
  <cp:lastModifiedBy>Administrator</cp:lastModifiedBy>
  <cp:lastPrinted>2021-11-23T00:23:00Z</cp:lastPrinted>
  <dcterms:modified xsi:type="dcterms:W3CDTF">2023-04-21T07:19:38Z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