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default" w:ascii="Times New Roman" w:hAnsi="Times New Roman" w:eastAsia="黑体" w:cs="Times New Roman"/>
          <w:b w:val="0"/>
          <w:bCs/>
          <w:color w:val="000000"/>
          <w:kern w:val="2"/>
          <w:sz w:val="32"/>
          <w:szCs w:val="32"/>
          <w:lang w:val="en-US" w:eastAsia="zh-CN" w:bidi="ar-SA"/>
        </w:rPr>
      </w:pPr>
      <w:r>
        <w:rPr>
          <w:rFonts w:hint="default" w:ascii="Times New Roman" w:hAnsi="Times New Roman" w:eastAsia="黑体" w:cs="Times New Roman"/>
          <w:b w:val="0"/>
          <w:bCs/>
          <w:color w:val="000000"/>
          <w:kern w:val="2"/>
          <w:sz w:val="32"/>
          <w:szCs w:val="32"/>
          <w:lang w:val="en-US" w:eastAsia="zh-CN" w:bidi="ar-SA"/>
        </w:rPr>
        <w:t>附件2</w:t>
      </w:r>
    </w:p>
    <w:p>
      <w:pPr>
        <w:jc w:val="center"/>
        <w:rPr>
          <w:rFonts w:hint="default" w:ascii="方正小标宋简体" w:hAnsi="方正小标宋简体" w:eastAsia="方正小标宋简体" w:cs="方正小标宋简体"/>
          <w:color w:val="auto"/>
          <w:sz w:val="44"/>
          <w:szCs w:val="44"/>
          <w:lang w:val="en-US" w:eastAsia="zh-CN"/>
          <w14:ligatures w14:val="standardContextual"/>
        </w:rPr>
      </w:pPr>
      <w:r>
        <w:rPr>
          <w:rFonts w:hint="default" w:ascii="方正小标宋简体" w:hAnsi="方正小标宋简体" w:eastAsia="方正小标宋简体" w:cs="方正小标宋简体"/>
          <w:color w:val="auto"/>
          <w:sz w:val="44"/>
          <w:szCs w:val="44"/>
          <w:lang w:val="en-US" w:eastAsia="zh-Hans"/>
          <w14:ligatures w14:val="standardContextual"/>
        </w:rPr>
        <w:t>内蒙古医学科学院</w:t>
      </w:r>
      <w:r>
        <w:rPr>
          <w:rFonts w:hint="default" w:ascii="方正小标宋简体" w:hAnsi="方正小标宋简体" w:eastAsia="方正小标宋简体" w:cs="方正小标宋简体"/>
          <w:color w:val="auto"/>
          <w:sz w:val="44"/>
          <w:szCs w:val="44"/>
          <w:lang w:val="en-US" w:eastAsia="zh-CN"/>
          <w14:ligatures w14:val="standardContextual"/>
        </w:rPr>
        <w:t>公立医院科研联合</w:t>
      </w:r>
    </w:p>
    <w:p>
      <w:pPr>
        <w:jc w:val="center"/>
        <w:rPr>
          <w:rFonts w:hint="default" w:ascii="方正小标宋简体" w:hAnsi="方正小标宋简体" w:eastAsia="方正小标宋简体" w:cs="方正小标宋简体"/>
          <w:color w:val="auto"/>
          <w:sz w:val="44"/>
          <w:szCs w:val="44"/>
          <w:lang w:val="en-US" w:eastAsia="zh-CN"/>
          <w14:ligatures w14:val="standardContextual"/>
        </w:rPr>
      </w:pPr>
      <w:r>
        <w:rPr>
          <w:rFonts w:hint="default" w:ascii="方正小标宋简体" w:hAnsi="方正小标宋简体" w:eastAsia="方正小标宋简体" w:cs="方正小标宋简体"/>
          <w:color w:val="auto"/>
          <w:sz w:val="44"/>
          <w:szCs w:val="44"/>
          <w:lang w:val="en-US" w:eastAsia="zh-CN"/>
          <w14:ligatures w14:val="standardContextual"/>
        </w:rPr>
        <w:t>基金合作协议</w:t>
      </w:r>
    </w:p>
    <w:p>
      <w:pPr>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甲方：内蒙古医学科学院</w:t>
      </w:r>
    </w:p>
    <w:p>
      <w:pPr>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乙方：</w:t>
      </w:r>
    </w:p>
    <w:p>
      <w:pPr>
        <w:numPr>
          <w:ilvl w:val="0"/>
          <w:numId w:val="1"/>
        </w:numPr>
        <w:rPr>
          <w:rFonts w:hint="default" w:ascii="Times New Roman" w:hAnsi="Times New Roman" w:eastAsia="黑体" w:cs="Times New Roman"/>
          <w:b/>
          <w:bCs w:val="0"/>
          <w:color w:val="auto"/>
          <w:kern w:val="2"/>
          <w:sz w:val="32"/>
          <w:szCs w:val="32"/>
          <w:lang w:val="en-US" w:eastAsia="zh-CN" w:bidi="ar-SA"/>
        </w:rPr>
      </w:pPr>
      <w:r>
        <w:rPr>
          <w:rFonts w:hint="default" w:ascii="Times New Roman" w:hAnsi="Times New Roman" w:eastAsia="黑体" w:cs="Times New Roman"/>
          <w:b/>
          <w:bCs w:val="0"/>
          <w:color w:val="auto"/>
          <w:kern w:val="2"/>
          <w:sz w:val="32"/>
          <w:szCs w:val="32"/>
          <w:lang w:val="en-US" w:eastAsia="zh-CN" w:bidi="ar-SA"/>
        </w:rPr>
        <w:t>概况</w:t>
      </w:r>
    </w:p>
    <w:p>
      <w:pPr>
        <w:pStyle w:val="3"/>
        <w:spacing w:line="360" w:lineRule="auto"/>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rPr>
        <w:t>为落实</w:t>
      </w:r>
      <w:r>
        <w:rPr>
          <w:rFonts w:hint="default" w:ascii="Times New Roman" w:hAnsi="Times New Roman" w:eastAsia="仿宋_GB2312" w:cs="Times New Roman"/>
          <w:bCs/>
          <w:color w:val="auto"/>
          <w:sz w:val="32"/>
          <w:szCs w:val="32"/>
        </w:rPr>
        <w:t>公立医院高质量发展的</w:t>
      </w:r>
      <w:r>
        <w:rPr>
          <w:rFonts w:hint="default" w:ascii="Times New Roman" w:hAnsi="Times New Roman" w:eastAsia="仿宋_GB2312" w:cs="Times New Roman"/>
          <w:bCs/>
          <w:color w:val="auto"/>
          <w:sz w:val="32"/>
          <w:szCs w:val="32"/>
          <w:lang w:val="en-US" w:eastAsia="zh-Hans"/>
        </w:rPr>
        <w:t>要求</w:t>
      </w:r>
      <w:r>
        <w:rPr>
          <w:rFonts w:hint="default" w:ascii="Times New Roman" w:hAnsi="Times New Roman" w:eastAsia="仿宋_GB2312" w:cs="Times New Roman"/>
          <w:bCs/>
          <w:color w:val="auto"/>
          <w:sz w:val="32"/>
          <w:szCs w:val="32"/>
        </w:rPr>
        <w:t>，实施临床科研提升行动，</w:t>
      </w:r>
      <w:r>
        <w:rPr>
          <w:rFonts w:hint="default" w:ascii="Times New Roman" w:hAnsi="Times New Roman" w:eastAsia="仿宋_GB2312" w:cs="Times New Roman"/>
          <w:color w:val="auto"/>
          <w:kern w:val="0"/>
          <w:sz w:val="32"/>
          <w:szCs w:val="32"/>
        </w:rPr>
        <w:t>推进</w:t>
      </w:r>
      <w:r>
        <w:rPr>
          <w:rFonts w:hint="default" w:ascii="Times New Roman" w:hAnsi="Times New Roman" w:eastAsia="仿宋_GB2312" w:cs="Times New Roman"/>
          <w:bCs/>
          <w:color w:val="auto"/>
          <w:sz w:val="32"/>
          <w:szCs w:val="32"/>
        </w:rPr>
        <w:t>公立医院</w:t>
      </w:r>
      <w:r>
        <w:rPr>
          <w:rFonts w:hint="default" w:ascii="Times New Roman" w:hAnsi="Times New Roman" w:eastAsia="仿宋_GB2312" w:cs="Times New Roman"/>
          <w:color w:val="auto"/>
          <w:kern w:val="0"/>
          <w:sz w:val="32"/>
          <w:szCs w:val="32"/>
        </w:rPr>
        <w:t>医学技术创新应用</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Hans"/>
        </w:rPr>
        <w:t>内蒙古医学科学院</w:t>
      </w:r>
      <w:r>
        <w:rPr>
          <w:rFonts w:hint="default" w:ascii="Times New Roman" w:hAnsi="Times New Roman" w:eastAsia="仿宋_GB2312" w:cs="Times New Roman"/>
          <w:bCs/>
          <w:color w:val="auto"/>
          <w:sz w:val="32"/>
          <w:szCs w:val="32"/>
          <w:lang w:eastAsia="zh-Hans"/>
        </w:rPr>
        <w:t>（</w:t>
      </w:r>
      <w:r>
        <w:rPr>
          <w:rFonts w:hint="default" w:ascii="Times New Roman" w:hAnsi="Times New Roman" w:eastAsia="仿宋_GB2312" w:cs="Times New Roman"/>
          <w:bCs/>
          <w:color w:val="auto"/>
          <w:sz w:val="32"/>
          <w:szCs w:val="32"/>
          <w:lang w:val="en-US" w:eastAsia="zh-Hans"/>
        </w:rPr>
        <w:t>简称</w:t>
      </w:r>
      <w:r>
        <w:rPr>
          <w:rFonts w:hint="eastAsia"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Hans"/>
        </w:rPr>
        <w:t>医科院</w:t>
      </w:r>
      <w:r>
        <w:rPr>
          <w:rFonts w:hint="eastAsia"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eastAsia="zh-Hans"/>
        </w:rPr>
        <w:t>）</w:t>
      </w:r>
      <w:r>
        <w:rPr>
          <w:rFonts w:hint="default" w:ascii="Times New Roman" w:hAnsi="Times New Roman" w:eastAsia="仿宋_GB2312" w:cs="Times New Roman"/>
          <w:bCs/>
          <w:color w:val="auto"/>
          <w:sz w:val="32"/>
          <w:szCs w:val="32"/>
          <w:lang w:val="en-US" w:eastAsia="zh-Hans"/>
        </w:rPr>
        <w:t>设立</w:t>
      </w:r>
      <w:r>
        <w:rPr>
          <w:rFonts w:hint="default" w:ascii="Times New Roman" w:hAnsi="Times New Roman" w:eastAsia="仿宋_GB2312" w:cs="Times New Roman"/>
          <w:bCs/>
          <w:color w:val="auto"/>
          <w:sz w:val="32"/>
          <w:szCs w:val="32"/>
          <w:lang w:val="en-US" w:eastAsia="zh-CN"/>
        </w:rPr>
        <w:t>公立医院</w:t>
      </w:r>
      <w:r>
        <w:rPr>
          <w:rFonts w:hint="default" w:ascii="Times New Roman" w:hAnsi="Times New Roman" w:eastAsia="仿宋_GB2312" w:cs="Times New Roman"/>
          <w:bCs/>
          <w:color w:val="auto"/>
          <w:sz w:val="32"/>
          <w:szCs w:val="32"/>
          <w:lang w:val="en-US" w:eastAsia="zh-Hans"/>
        </w:rPr>
        <w:t>科研联合基金</w:t>
      </w:r>
      <w:r>
        <w:rPr>
          <w:rFonts w:hint="default" w:ascii="Times New Roman" w:hAnsi="Times New Roman" w:eastAsia="仿宋_GB2312" w:cs="Times New Roman"/>
          <w:bCs/>
          <w:color w:val="auto"/>
          <w:sz w:val="32"/>
          <w:szCs w:val="32"/>
          <w:lang w:eastAsia="zh-Hans"/>
        </w:rPr>
        <w:t>，</w:t>
      </w:r>
      <w:r>
        <w:rPr>
          <w:rFonts w:hint="default" w:ascii="Times New Roman" w:hAnsi="Times New Roman" w:eastAsia="仿宋_GB2312" w:cs="Times New Roman"/>
          <w:bCs/>
          <w:color w:val="auto"/>
          <w:sz w:val="32"/>
          <w:szCs w:val="32"/>
        </w:rPr>
        <w:t>按照《内蒙古医学科学院</w:t>
      </w:r>
      <w:r>
        <w:rPr>
          <w:rFonts w:hint="default" w:ascii="Times New Roman" w:hAnsi="Times New Roman" w:eastAsia="仿宋_GB2312" w:cs="Times New Roman"/>
          <w:bCs/>
          <w:color w:val="auto"/>
          <w:sz w:val="32"/>
          <w:szCs w:val="32"/>
          <w:lang w:val="en-US" w:eastAsia="zh-Hans"/>
        </w:rPr>
        <w:t>公立医院科研联合</w:t>
      </w:r>
      <w:r>
        <w:rPr>
          <w:rFonts w:hint="default" w:ascii="Times New Roman" w:hAnsi="Times New Roman" w:eastAsia="仿宋_GB2312" w:cs="Times New Roman"/>
          <w:bCs/>
          <w:color w:val="auto"/>
          <w:sz w:val="32"/>
          <w:szCs w:val="32"/>
        </w:rPr>
        <w:t>基金管理办法》</w:t>
      </w:r>
      <w:r>
        <w:rPr>
          <w:rFonts w:hint="default" w:ascii="Times New Roman" w:hAnsi="Times New Roman" w:eastAsia="仿宋_GB2312" w:cs="Times New Roman"/>
          <w:bCs/>
          <w:color w:val="auto"/>
          <w:sz w:val="32"/>
          <w:szCs w:val="32"/>
          <w:lang w:val="en-US" w:eastAsia="zh-CN"/>
        </w:rPr>
        <w:t>的有关规定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由医科院执行。</w:t>
      </w:r>
    </w:p>
    <w:p>
      <w:pPr>
        <w:numPr>
          <w:ilvl w:val="0"/>
          <w:numId w:val="1"/>
        </w:numPr>
        <w:rPr>
          <w:rFonts w:hint="default" w:ascii="Times New Roman" w:hAnsi="Times New Roman" w:eastAsia="黑体" w:cs="Times New Roman"/>
          <w:b/>
          <w:bCs w:val="0"/>
          <w:color w:val="auto"/>
          <w:kern w:val="2"/>
          <w:sz w:val="32"/>
          <w:szCs w:val="32"/>
          <w:lang w:val="en-US" w:eastAsia="zh-CN" w:bidi="ar-SA"/>
        </w:rPr>
      </w:pPr>
      <w:r>
        <w:rPr>
          <w:rFonts w:hint="default" w:ascii="Times New Roman" w:hAnsi="Times New Roman" w:eastAsia="黑体" w:cs="Times New Roman"/>
          <w:b/>
          <w:bCs w:val="0"/>
          <w:color w:val="auto"/>
          <w:kern w:val="2"/>
          <w:sz w:val="32"/>
          <w:szCs w:val="32"/>
          <w:lang w:val="en-US" w:eastAsia="zh-CN" w:bidi="ar-SA"/>
        </w:rPr>
        <w:t>合作内容</w:t>
      </w:r>
    </w:p>
    <w:p>
      <w:pPr>
        <w:pStyle w:val="6"/>
        <w:widowControl/>
        <w:numPr>
          <w:ilvl w:val="0"/>
          <w:numId w:val="2"/>
        </w:numPr>
        <w:spacing w:before="0" w:beforeAutospacing="0" w:after="0" w:afterAutospacing="0" w:line="360" w:lineRule="auto"/>
        <w:ind w:left="200" w:leftChars="0" w:firstLine="640" w:firstLineChars="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本着自愿合作的原则，根据</w:t>
      </w:r>
      <w:r>
        <w:rPr>
          <w:rFonts w:hint="default" w:ascii="Times New Roman" w:hAnsi="Times New Roman" w:eastAsia="仿宋_GB2312" w:cs="Times New Roman"/>
          <w:color w:val="auto"/>
          <w:sz w:val="32"/>
          <w:szCs w:val="32"/>
          <w:lang w:val="en-US" w:eastAsia="zh-Hans"/>
        </w:rPr>
        <w:t>各</w:t>
      </w:r>
      <w:r>
        <w:rPr>
          <w:rFonts w:hint="default" w:ascii="Times New Roman" w:hAnsi="Times New Roman" w:eastAsia="仿宋_GB2312" w:cs="Times New Roman"/>
          <w:color w:val="auto"/>
          <w:sz w:val="32"/>
          <w:szCs w:val="32"/>
        </w:rPr>
        <w:t>医院年度科研预算安排，向</w:t>
      </w:r>
      <w:r>
        <w:rPr>
          <w:rFonts w:hint="default" w:ascii="Times New Roman" w:hAnsi="Times New Roman" w:eastAsia="仿宋_GB2312" w:cs="Times New Roman"/>
          <w:color w:val="auto"/>
          <w:sz w:val="32"/>
          <w:szCs w:val="32"/>
          <w:lang w:val="en-US" w:eastAsia="zh-Hans"/>
        </w:rPr>
        <w:t>医科院提出科研</w:t>
      </w:r>
      <w:r>
        <w:rPr>
          <w:rFonts w:hint="default" w:ascii="Times New Roman" w:hAnsi="Times New Roman" w:eastAsia="仿宋_GB2312" w:cs="Times New Roman"/>
          <w:color w:val="auto"/>
          <w:sz w:val="32"/>
          <w:szCs w:val="32"/>
        </w:rPr>
        <w:t>联合基金出资额度（以万元为单位，三级医院100万元为起点，二级医院10万元为起点，上不封顶）。</w:t>
      </w:r>
    </w:p>
    <w:p>
      <w:pPr>
        <w:pStyle w:val="6"/>
        <w:widowControl/>
        <w:numPr>
          <w:ilvl w:val="0"/>
          <w:numId w:val="2"/>
        </w:numPr>
        <w:spacing w:before="0" w:beforeAutospacing="0" w:after="0" w:afterAutospacing="0" w:line="360" w:lineRule="auto"/>
        <w:ind w:left="200" w:leftChars="0" w:firstLine="640" w:firstLineChars="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医科院收到资金后，列入公立医院</w:t>
      </w:r>
      <w:r>
        <w:rPr>
          <w:rFonts w:hint="default" w:ascii="Times New Roman" w:hAnsi="Times New Roman" w:eastAsia="仿宋_GB2312" w:cs="Times New Roman"/>
          <w:color w:val="auto"/>
          <w:sz w:val="32"/>
          <w:szCs w:val="32"/>
          <w:lang w:val="en-US" w:eastAsia="zh-Hans"/>
        </w:rPr>
        <w:t>科研</w:t>
      </w:r>
      <w:r>
        <w:rPr>
          <w:rFonts w:hint="default" w:ascii="Times New Roman" w:hAnsi="Times New Roman" w:eastAsia="仿宋_GB2312" w:cs="Times New Roman"/>
          <w:color w:val="auto"/>
          <w:sz w:val="32"/>
          <w:szCs w:val="32"/>
        </w:rPr>
        <w:t>联合基金专项进行管理，专款专用、谁出资谁使用。</w:t>
      </w:r>
    </w:p>
    <w:p>
      <w:pPr>
        <w:pStyle w:val="6"/>
        <w:widowControl/>
        <w:numPr>
          <w:ilvl w:val="0"/>
          <w:numId w:val="2"/>
        </w:numPr>
        <w:spacing w:before="0" w:beforeAutospacing="0" w:after="0" w:afterAutospacing="0" w:line="360" w:lineRule="auto"/>
        <w:ind w:left="200" w:leftChars="0" w:firstLine="640" w:firstLineChars="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kern w:val="2"/>
          <w:sz w:val="32"/>
          <w:szCs w:val="32"/>
          <w:lang w:val="en-US" w:eastAsia="zh-CN" w:bidi="ar-SA"/>
        </w:rPr>
        <w:t>公立医院拟定申报的科研联合基金项目，可依据</w:t>
      </w:r>
      <w:r>
        <w:rPr>
          <w:rFonts w:hint="default" w:ascii="Times New Roman" w:hAnsi="Times New Roman" w:eastAsia="仿宋_GB2312" w:cs="Times New Roman"/>
          <w:color w:val="auto"/>
          <w:kern w:val="0"/>
          <w:sz w:val="32"/>
          <w:szCs w:val="32"/>
        </w:rPr>
        <w:t>临床需求性基础研究、临床前沿技术开发与应用、科技成果转化与推广、卫生健康政策与管理研究</w:t>
      </w:r>
      <w:r>
        <w:rPr>
          <w:rFonts w:hint="default" w:ascii="Times New Roman" w:hAnsi="Times New Roman" w:eastAsia="仿宋_GB2312" w:cs="Times New Roman"/>
          <w:color w:val="auto"/>
          <w:kern w:val="0"/>
          <w:sz w:val="32"/>
          <w:szCs w:val="32"/>
          <w:lang w:val="en-US" w:eastAsia="zh-CN"/>
        </w:rPr>
        <w:t>四个指南进行申报，比例不限</w:t>
      </w:r>
      <w:r>
        <w:rPr>
          <w:rFonts w:hint="default" w:ascii="Times New Roman" w:hAnsi="Times New Roman" w:eastAsia="仿宋_GB2312" w:cs="Times New Roman"/>
          <w:color w:val="auto"/>
          <w:kern w:val="0"/>
          <w:sz w:val="32"/>
          <w:szCs w:val="32"/>
        </w:rPr>
        <w:t>。</w:t>
      </w:r>
    </w:p>
    <w:p>
      <w:pPr>
        <w:pStyle w:val="6"/>
        <w:widowControl/>
        <w:numPr>
          <w:ilvl w:val="0"/>
          <w:numId w:val="2"/>
        </w:numPr>
        <w:spacing w:before="0" w:beforeAutospacing="0" w:after="0" w:afterAutospacing="0" w:line="360" w:lineRule="auto"/>
        <w:ind w:left="200" w:leftChars="0" w:firstLine="640" w:firstLineChars="0"/>
        <w:jc w:val="both"/>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公立医院拟定申报的科研联合基金项目</w:t>
      </w:r>
      <w:r>
        <w:rPr>
          <w:rFonts w:hint="default" w:ascii="Times New Roman" w:hAnsi="Times New Roman" w:eastAsia="仿宋_GB2312" w:cs="Times New Roman"/>
          <w:color w:val="auto"/>
          <w:sz w:val="32"/>
          <w:szCs w:val="32"/>
          <w:lang w:val="en-US" w:eastAsia="zh-CN"/>
        </w:rPr>
        <w:t>类型，可依据指南</w:t>
      </w:r>
      <w:r>
        <w:rPr>
          <w:rFonts w:hint="default" w:ascii="Times New Roman" w:hAnsi="Times New Roman" w:eastAsia="仿宋_GB2312" w:cs="Times New Roman"/>
          <w:color w:val="auto"/>
          <w:sz w:val="32"/>
          <w:szCs w:val="32"/>
        </w:rPr>
        <w:t>分为重大项目、重点项目、一般项目、青年项目</w:t>
      </w:r>
      <w:r>
        <w:rPr>
          <w:rFonts w:hint="default" w:ascii="Times New Roman" w:hAnsi="Times New Roman" w:eastAsia="仿宋_GB2312" w:cs="Times New Roman"/>
          <w:color w:val="auto"/>
          <w:sz w:val="32"/>
          <w:szCs w:val="32"/>
          <w:lang w:val="en-US" w:eastAsia="zh-CN"/>
        </w:rPr>
        <w:t>进行申报，比例不限</w:t>
      </w:r>
      <w:r>
        <w:rPr>
          <w:rFonts w:hint="default" w:ascii="Times New Roman" w:hAnsi="Times New Roman" w:eastAsia="仿宋_GB2312" w:cs="Times New Roman"/>
          <w:color w:val="auto"/>
          <w:sz w:val="32"/>
          <w:szCs w:val="32"/>
        </w:rPr>
        <w:t>。</w:t>
      </w:r>
    </w:p>
    <w:p>
      <w:pPr>
        <w:pStyle w:val="6"/>
        <w:widowControl/>
        <w:numPr>
          <w:ilvl w:val="0"/>
          <w:numId w:val="2"/>
        </w:numPr>
        <w:spacing w:before="0" w:beforeAutospacing="0" w:after="0" w:afterAutospacing="0" w:line="360" w:lineRule="auto"/>
        <w:ind w:left="200" w:leftChars="0" w:firstLine="640" w:firstLineChars="0"/>
        <w:jc w:val="both"/>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Hans" w:bidi="ar-SA"/>
        </w:rPr>
        <w:t>如</w:t>
      </w:r>
      <w:r>
        <w:rPr>
          <w:rFonts w:hint="default" w:ascii="Times New Roman" w:hAnsi="Times New Roman" w:eastAsia="仿宋_GB2312" w:cs="Times New Roman"/>
          <w:bCs/>
          <w:color w:val="auto"/>
          <w:kern w:val="2"/>
          <w:sz w:val="32"/>
          <w:szCs w:val="32"/>
          <w:lang w:val="en-US" w:eastAsia="zh-CN" w:bidi="ar-SA"/>
        </w:rPr>
        <w:t>公立医院拟定申报的科研联合基金项目为</w:t>
      </w:r>
      <w:r>
        <w:rPr>
          <w:rFonts w:hint="default" w:ascii="Times New Roman" w:hAnsi="Times New Roman" w:eastAsia="仿宋_GB2312" w:cs="Times New Roman"/>
          <w:color w:val="auto"/>
          <w:sz w:val="32"/>
          <w:szCs w:val="32"/>
        </w:rPr>
        <w:t>合作开展的多中心研究项目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申报基金由牵头单位提出总额度，各中心所属的公立医院</w:t>
      </w:r>
      <w:r>
        <w:rPr>
          <w:rFonts w:hint="default" w:ascii="Times New Roman" w:hAnsi="Times New Roman" w:eastAsia="仿宋_GB2312" w:cs="Times New Roman"/>
          <w:color w:val="auto"/>
          <w:sz w:val="32"/>
          <w:szCs w:val="32"/>
          <w:lang w:val="en-US" w:eastAsia="zh-Hans"/>
        </w:rPr>
        <w:t>依据</w:t>
      </w:r>
      <w:r>
        <w:rPr>
          <w:rFonts w:hint="default" w:ascii="Times New Roman" w:hAnsi="Times New Roman" w:eastAsia="仿宋_GB2312" w:cs="Times New Roman"/>
          <w:color w:val="auto"/>
          <w:sz w:val="32"/>
          <w:szCs w:val="32"/>
          <w:lang w:val="en-US" w:eastAsia="zh-CN"/>
        </w:rPr>
        <w:t>申报情况</w:t>
      </w:r>
      <w:r>
        <w:rPr>
          <w:rFonts w:hint="default" w:ascii="Times New Roman" w:hAnsi="Times New Roman" w:eastAsia="仿宋_GB2312" w:cs="Times New Roman"/>
          <w:color w:val="auto"/>
          <w:sz w:val="32"/>
          <w:szCs w:val="32"/>
          <w:lang w:val="en-US" w:eastAsia="zh-Hans"/>
        </w:rPr>
        <w:t>按</w:t>
      </w:r>
      <w:r>
        <w:rPr>
          <w:rFonts w:hint="default" w:ascii="Times New Roman" w:hAnsi="Times New Roman" w:eastAsia="仿宋_GB2312" w:cs="Times New Roman"/>
          <w:color w:val="auto"/>
          <w:sz w:val="32"/>
          <w:szCs w:val="32"/>
          <w:lang w:val="en-US" w:eastAsia="zh-CN"/>
        </w:rPr>
        <w:t>比例分担。</w:t>
      </w:r>
    </w:p>
    <w:p>
      <w:pPr>
        <w:pStyle w:val="6"/>
        <w:widowControl/>
        <w:numPr>
          <w:ilvl w:val="0"/>
          <w:numId w:val="2"/>
        </w:numPr>
        <w:spacing w:before="0" w:beforeAutospacing="0" w:after="0" w:afterAutospacing="0" w:line="360" w:lineRule="auto"/>
        <w:ind w:left="200" w:leftChars="0" w:firstLine="640" w:firstLineChars="0"/>
        <w:jc w:val="both"/>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Hans" w:bidi="ar-SA"/>
        </w:rPr>
        <w:t>如</w:t>
      </w:r>
      <w:r>
        <w:rPr>
          <w:rFonts w:hint="default" w:ascii="Times New Roman" w:hAnsi="Times New Roman" w:eastAsia="仿宋_GB2312" w:cs="Times New Roman"/>
          <w:bCs/>
          <w:color w:val="auto"/>
          <w:kern w:val="2"/>
          <w:sz w:val="32"/>
          <w:szCs w:val="32"/>
          <w:lang w:val="en-US" w:eastAsia="zh-CN" w:bidi="ar-SA"/>
        </w:rPr>
        <w:t>公立医院拟定申报的科研联合基金项目为</w:t>
      </w:r>
      <w:r>
        <w:rPr>
          <w:rFonts w:hint="default" w:ascii="Times New Roman" w:hAnsi="Times New Roman" w:eastAsia="仿宋_GB2312" w:cs="Times New Roman"/>
          <w:color w:val="auto"/>
          <w:sz w:val="32"/>
          <w:szCs w:val="32"/>
        </w:rPr>
        <w:t>包含子课题</w:t>
      </w:r>
      <w:r>
        <w:rPr>
          <w:rFonts w:hint="default" w:ascii="Times New Roman" w:hAnsi="Times New Roman" w:eastAsia="仿宋_GB2312" w:cs="Times New Roman"/>
          <w:color w:val="auto"/>
          <w:sz w:val="32"/>
          <w:szCs w:val="32"/>
          <w:lang w:val="en-US" w:eastAsia="zh-Hans"/>
        </w:rPr>
        <w:t>的</w:t>
      </w:r>
      <w:r>
        <w:rPr>
          <w:rFonts w:hint="default" w:ascii="Times New Roman" w:hAnsi="Times New Roman" w:eastAsia="仿宋_GB2312" w:cs="Times New Roman"/>
          <w:color w:val="auto"/>
          <w:sz w:val="32"/>
          <w:szCs w:val="32"/>
        </w:rPr>
        <w:t>研究项目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申报基金由课题牵头单位提出总额度，各课题所属的公立医院</w:t>
      </w:r>
      <w:r>
        <w:rPr>
          <w:rFonts w:hint="default" w:ascii="Times New Roman" w:hAnsi="Times New Roman" w:eastAsia="仿宋_GB2312" w:cs="Times New Roman"/>
          <w:color w:val="auto"/>
          <w:sz w:val="32"/>
          <w:szCs w:val="32"/>
          <w:lang w:val="en-US" w:eastAsia="zh-Hans"/>
        </w:rPr>
        <w:t>依据</w:t>
      </w:r>
      <w:r>
        <w:rPr>
          <w:rFonts w:hint="default" w:ascii="Times New Roman" w:hAnsi="Times New Roman" w:eastAsia="仿宋_GB2312" w:cs="Times New Roman"/>
          <w:color w:val="auto"/>
          <w:sz w:val="32"/>
          <w:szCs w:val="32"/>
          <w:lang w:val="en-US" w:eastAsia="zh-CN"/>
        </w:rPr>
        <w:t>申报情况</w:t>
      </w:r>
      <w:r>
        <w:rPr>
          <w:rFonts w:hint="default" w:ascii="Times New Roman" w:hAnsi="Times New Roman" w:eastAsia="仿宋_GB2312" w:cs="Times New Roman"/>
          <w:color w:val="auto"/>
          <w:sz w:val="32"/>
          <w:szCs w:val="32"/>
          <w:lang w:val="en-US" w:eastAsia="zh-Hans"/>
        </w:rPr>
        <w:t>按</w:t>
      </w:r>
      <w:r>
        <w:rPr>
          <w:rFonts w:hint="default" w:ascii="Times New Roman" w:hAnsi="Times New Roman" w:eastAsia="仿宋_GB2312" w:cs="Times New Roman"/>
          <w:color w:val="auto"/>
          <w:sz w:val="32"/>
          <w:szCs w:val="32"/>
          <w:lang w:val="en-US" w:eastAsia="zh-CN"/>
        </w:rPr>
        <w:t>比例分担。</w:t>
      </w:r>
    </w:p>
    <w:p>
      <w:pPr>
        <w:pStyle w:val="6"/>
        <w:widowControl/>
        <w:numPr>
          <w:ilvl w:val="0"/>
          <w:numId w:val="2"/>
        </w:numPr>
        <w:spacing w:before="0" w:beforeAutospacing="0" w:after="0" w:afterAutospacing="0" w:line="360" w:lineRule="auto"/>
        <w:ind w:left="200" w:leftChars="0" w:firstLine="640" w:firstLineChars="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kern w:val="2"/>
          <w:sz w:val="32"/>
          <w:szCs w:val="32"/>
          <w:lang w:val="en-US" w:eastAsia="zh-CN" w:bidi="ar-SA"/>
        </w:rPr>
        <w:t>公立医院拟定</w:t>
      </w:r>
      <w:r>
        <w:rPr>
          <w:rFonts w:hint="default" w:ascii="Times New Roman" w:hAnsi="Times New Roman" w:eastAsia="仿宋_GB2312" w:cs="Times New Roman"/>
          <w:color w:val="auto"/>
          <w:kern w:val="0"/>
          <w:sz w:val="32"/>
          <w:szCs w:val="32"/>
          <w:lang w:val="en-US" w:eastAsia="zh-CN"/>
        </w:rPr>
        <w:t>申报的</w:t>
      </w:r>
      <w:r>
        <w:rPr>
          <w:rFonts w:hint="default" w:ascii="Times New Roman" w:hAnsi="Times New Roman" w:eastAsia="仿宋_GB2312" w:cs="Times New Roman"/>
          <w:bCs/>
          <w:color w:val="auto"/>
          <w:kern w:val="2"/>
          <w:sz w:val="32"/>
          <w:szCs w:val="32"/>
          <w:lang w:val="en-US" w:eastAsia="zh-CN" w:bidi="ar-SA"/>
        </w:rPr>
        <w:t>科研联合基金项目预算总额，</w:t>
      </w:r>
      <w:r>
        <w:rPr>
          <w:rFonts w:hint="eastAsia" w:eastAsia="仿宋_GB2312" w:cs="Times New Roman"/>
          <w:bCs/>
          <w:color w:val="auto"/>
          <w:kern w:val="2"/>
          <w:sz w:val="32"/>
          <w:szCs w:val="32"/>
          <w:lang w:val="en-US" w:eastAsia="zh-CN" w:bidi="ar-SA"/>
        </w:rPr>
        <w:t>不超过</w:t>
      </w:r>
      <w:r>
        <w:rPr>
          <w:rFonts w:hint="default" w:ascii="Times New Roman" w:hAnsi="Times New Roman" w:eastAsia="仿宋_GB2312" w:cs="Times New Roman"/>
          <w:bCs/>
          <w:color w:val="auto"/>
          <w:kern w:val="2"/>
          <w:sz w:val="32"/>
          <w:szCs w:val="32"/>
          <w:lang w:val="en-US" w:eastAsia="zh-CN" w:bidi="ar-SA"/>
        </w:rPr>
        <w:t>出资额度的150%，以备医科院择优评定。</w:t>
      </w:r>
    </w:p>
    <w:p>
      <w:pPr>
        <w:pStyle w:val="6"/>
        <w:widowControl/>
        <w:numPr>
          <w:ilvl w:val="0"/>
          <w:numId w:val="2"/>
        </w:numPr>
        <w:spacing w:before="0" w:beforeAutospacing="0" w:after="0" w:afterAutospacing="0" w:line="360" w:lineRule="auto"/>
        <w:ind w:left="200" w:leftChars="0" w:firstLine="640" w:firstLineChars="0"/>
        <w:jc w:val="both"/>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公立医院拟定</w:t>
      </w:r>
      <w:r>
        <w:rPr>
          <w:rFonts w:hint="default" w:ascii="Times New Roman" w:hAnsi="Times New Roman" w:eastAsia="仿宋_GB2312" w:cs="Times New Roman"/>
          <w:color w:val="auto"/>
          <w:kern w:val="0"/>
          <w:sz w:val="32"/>
          <w:szCs w:val="32"/>
          <w:lang w:val="en-US" w:eastAsia="zh-CN"/>
        </w:rPr>
        <w:t>申报的</w:t>
      </w:r>
      <w:r>
        <w:rPr>
          <w:rFonts w:hint="default" w:ascii="Times New Roman" w:hAnsi="Times New Roman" w:eastAsia="仿宋_GB2312" w:cs="Times New Roman"/>
          <w:bCs/>
          <w:color w:val="auto"/>
          <w:kern w:val="2"/>
          <w:sz w:val="32"/>
          <w:szCs w:val="32"/>
          <w:lang w:val="en-US" w:eastAsia="zh-CN" w:bidi="ar-SA"/>
        </w:rPr>
        <w:t>科研联合基金项目，如经医科院审核后不能达到联合基金支持要求，可进行科研辅导或参与多中心研究项目。</w:t>
      </w:r>
    </w:p>
    <w:p>
      <w:pPr>
        <w:pStyle w:val="6"/>
        <w:widowControl/>
        <w:numPr>
          <w:ilvl w:val="0"/>
          <w:numId w:val="2"/>
        </w:numPr>
        <w:spacing w:before="0" w:beforeAutospacing="0" w:after="0" w:afterAutospacing="0" w:line="360" w:lineRule="auto"/>
        <w:ind w:left="200" w:leftChars="0" w:firstLine="640" w:firstLineChars="0"/>
        <w:jc w:val="both"/>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医科院负责</w:t>
      </w:r>
      <w:r>
        <w:rPr>
          <w:rFonts w:hint="default" w:ascii="Times New Roman" w:hAnsi="Times New Roman" w:eastAsia="仿宋_GB2312" w:cs="Times New Roman"/>
          <w:color w:val="auto"/>
          <w:sz w:val="32"/>
          <w:szCs w:val="32"/>
        </w:rPr>
        <w:t>联合基金申请</w:t>
      </w:r>
      <w:r>
        <w:rPr>
          <w:rFonts w:hint="default" w:ascii="Times New Roman" w:hAnsi="Times New Roman" w:eastAsia="仿宋_GB2312" w:cs="Times New Roman"/>
          <w:color w:val="auto"/>
          <w:sz w:val="32"/>
          <w:szCs w:val="32"/>
          <w:lang w:val="en-US" w:eastAsia="zh-Hans"/>
        </w:rPr>
        <w:t>的受理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Hans"/>
        </w:rPr>
        <w:t>组织评审</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lang w:val="en-US" w:eastAsia="zh-Hans"/>
        </w:rPr>
        <w:t>批复</w:t>
      </w:r>
      <w:r>
        <w:rPr>
          <w:rFonts w:hint="default" w:ascii="Times New Roman" w:hAnsi="Times New Roman" w:eastAsia="仿宋_GB2312" w:cs="Times New Roman"/>
          <w:color w:val="auto"/>
          <w:sz w:val="32"/>
          <w:szCs w:val="32"/>
        </w:rPr>
        <w:t>立项、</w:t>
      </w:r>
      <w:r>
        <w:rPr>
          <w:rFonts w:hint="default" w:ascii="Times New Roman" w:hAnsi="Times New Roman" w:eastAsia="仿宋_GB2312" w:cs="Times New Roman"/>
          <w:color w:val="auto"/>
          <w:sz w:val="32"/>
          <w:szCs w:val="32"/>
          <w:lang w:val="en-US" w:eastAsia="zh-Hans"/>
        </w:rPr>
        <w:t>项目管理</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lang w:val="en-US" w:eastAsia="zh-Hans"/>
        </w:rPr>
        <w:t>结题验收等工作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收取联合基金总额度</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%作为管理经费，专款专用。</w:t>
      </w:r>
    </w:p>
    <w:p>
      <w:pPr>
        <w:numPr>
          <w:ilvl w:val="0"/>
          <w:numId w:val="1"/>
        </w:numPr>
        <w:rPr>
          <w:rFonts w:hint="default" w:ascii="Times New Roman" w:hAnsi="Times New Roman" w:eastAsia="黑体" w:cs="Times New Roman"/>
          <w:b/>
          <w:bCs w:val="0"/>
          <w:color w:val="auto"/>
          <w:kern w:val="2"/>
          <w:sz w:val="32"/>
          <w:szCs w:val="32"/>
          <w:lang w:val="en-US" w:eastAsia="zh-CN" w:bidi="ar-SA"/>
        </w:rPr>
      </w:pPr>
      <w:r>
        <w:rPr>
          <w:rFonts w:hint="default" w:ascii="Times New Roman" w:hAnsi="Times New Roman" w:eastAsia="黑体" w:cs="Times New Roman"/>
          <w:b/>
          <w:bCs w:val="0"/>
          <w:color w:val="auto"/>
          <w:kern w:val="2"/>
          <w:sz w:val="32"/>
          <w:szCs w:val="32"/>
          <w:lang w:val="en-US" w:eastAsia="zh-Hans" w:bidi="ar-SA"/>
        </w:rPr>
        <w:t>基金</w:t>
      </w:r>
      <w:r>
        <w:rPr>
          <w:rFonts w:hint="default" w:ascii="Times New Roman" w:hAnsi="Times New Roman" w:eastAsia="黑体" w:cs="Times New Roman"/>
          <w:b/>
          <w:bCs w:val="0"/>
          <w:color w:val="auto"/>
          <w:kern w:val="2"/>
          <w:sz w:val="32"/>
          <w:szCs w:val="32"/>
          <w:lang w:val="en-US" w:eastAsia="zh-CN" w:bidi="ar-SA"/>
        </w:rPr>
        <w:t>管理</w:t>
      </w:r>
    </w:p>
    <w:p>
      <w:pPr>
        <w:pStyle w:val="2"/>
        <w:numPr>
          <w:ilvl w:val="0"/>
          <w:numId w:val="3"/>
        </w:numPr>
        <w:ind w:firstLine="6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甲乙双方签订合作协议</w:t>
      </w:r>
      <w:r>
        <w:rPr>
          <w:rFonts w:hint="default" w:ascii="Times New Roman" w:hAnsi="Times New Roman" w:eastAsia="仿宋_GB2312" w:cs="Times New Roman"/>
          <w:color w:val="auto"/>
          <w:sz w:val="32"/>
          <w:szCs w:val="32"/>
          <w:lang w:eastAsia="zh-CN"/>
        </w:rPr>
        <w:t>后的</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lang w:eastAsia="zh-CN"/>
        </w:rPr>
        <w:t>个工作日内，由</w:t>
      </w:r>
      <w:r>
        <w:rPr>
          <w:rFonts w:hint="default" w:ascii="Times New Roman" w:hAnsi="Times New Roman" w:eastAsia="仿宋_GB2312" w:cs="Times New Roman"/>
          <w:color w:val="auto"/>
          <w:sz w:val="32"/>
          <w:szCs w:val="32"/>
          <w:lang w:val="en-US" w:eastAsia="zh-CN"/>
        </w:rPr>
        <w:t>乙</w:t>
      </w:r>
      <w:r>
        <w:rPr>
          <w:rFonts w:hint="default" w:ascii="Times New Roman" w:hAnsi="Times New Roman" w:eastAsia="仿宋_GB2312" w:cs="Times New Roman"/>
          <w:color w:val="auto"/>
          <w:sz w:val="32"/>
          <w:szCs w:val="32"/>
          <w:lang w:eastAsia="zh-CN"/>
        </w:rPr>
        <w:t>方向</w:t>
      </w:r>
      <w:r>
        <w:rPr>
          <w:rFonts w:hint="default" w:ascii="Times New Roman" w:hAnsi="Times New Roman" w:eastAsia="仿宋_GB2312" w:cs="Times New Roman"/>
          <w:color w:val="auto"/>
          <w:sz w:val="32"/>
          <w:szCs w:val="32"/>
          <w:lang w:val="en-US" w:eastAsia="zh-CN"/>
        </w:rPr>
        <w:t>甲</w:t>
      </w:r>
      <w:r>
        <w:rPr>
          <w:rFonts w:hint="default" w:ascii="Times New Roman" w:hAnsi="Times New Roman" w:eastAsia="仿宋_GB2312" w:cs="Times New Roman"/>
          <w:color w:val="auto"/>
          <w:sz w:val="32"/>
          <w:szCs w:val="32"/>
          <w:lang w:eastAsia="zh-CN"/>
        </w:rPr>
        <w:t>方指定账户支付相应款项。</w:t>
      </w:r>
    </w:p>
    <w:p>
      <w:pPr>
        <w:pStyle w:val="2"/>
        <w:numPr>
          <w:ilvl w:val="0"/>
          <w:numId w:val="3"/>
        </w:numPr>
        <w:ind w:firstLine="6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甲方根据评审结果</w:t>
      </w:r>
      <w:r>
        <w:rPr>
          <w:rFonts w:hint="eastAsia" w:ascii="Times New Roman" w:hAnsi="Times New Roman" w:eastAsia="仿宋_GB2312" w:cs="Times New Roman"/>
          <w:color w:val="auto"/>
          <w:sz w:val="32"/>
          <w:szCs w:val="32"/>
          <w:lang w:val="en-US" w:eastAsia="zh-CN"/>
        </w:rPr>
        <w:t>立项</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50万元及以上项目经费按年度以40%、30%、30%形式拨付至</w:t>
      </w:r>
      <w:r>
        <w:rPr>
          <w:rFonts w:hint="default" w:ascii="Times New Roman" w:hAnsi="Times New Roman" w:eastAsia="仿宋_GB2312" w:cs="Times New Roman"/>
          <w:color w:val="auto"/>
          <w:sz w:val="32"/>
          <w:szCs w:val="32"/>
          <w:lang w:val="en-US" w:eastAsia="zh-CN"/>
        </w:rPr>
        <w:t>乙方指定账户</w:t>
      </w:r>
      <w:r>
        <w:rPr>
          <w:rFonts w:hint="eastAsia" w:ascii="Times New Roman" w:hAnsi="Times New Roman" w:eastAsia="仿宋_GB2312" w:cs="Times New Roman"/>
          <w:color w:val="auto"/>
          <w:sz w:val="32"/>
          <w:szCs w:val="32"/>
          <w:lang w:val="en-US" w:eastAsia="zh-CN"/>
        </w:rPr>
        <w:t>，50万元以下项目经费</w:t>
      </w:r>
      <w:r>
        <w:rPr>
          <w:rFonts w:hint="default" w:ascii="Times New Roman" w:hAnsi="Times New Roman" w:eastAsia="仿宋_GB2312" w:cs="Times New Roman"/>
          <w:color w:val="auto"/>
          <w:sz w:val="32"/>
          <w:szCs w:val="32"/>
          <w:lang w:val="en-US" w:eastAsia="zh-CN"/>
        </w:rPr>
        <w:t>一次性</w:t>
      </w:r>
      <w:r>
        <w:rPr>
          <w:rFonts w:hint="eastAsia" w:ascii="Times New Roman" w:hAnsi="Times New Roman" w:eastAsia="仿宋_GB2312" w:cs="Times New Roman"/>
          <w:color w:val="auto"/>
          <w:sz w:val="32"/>
          <w:szCs w:val="32"/>
          <w:lang w:val="en-US" w:eastAsia="zh-CN"/>
        </w:rPr>
        <w:t>拨付</w:t>
      </w:r>
      <w:r>
        <w:rPr>
          <w:rFonts w:hint="default" w:ascii="Times New Roman" w:hAnsi="Times New Roman" w:eastAsia="仿宋_GB2312" w:cs="Times New Roman"/>
          <w:color w:val="auto"/>
          <w:sz w:val="32"/>
          <w:szCs w:val="32"/>
          <w:lang w:val="en-US" w:eastAsia="zh-CN"/>
        </w:rPr>
        <w:t>。</w:t>
      </w:r>
    </w:p>
    <w:p>
      <w:pPr>
        <w:pStyle w:val="2"/>
        <w:numPr>
          <w:ilvl w:val="0"/>
          <w:numId w:val="3"/>
        </w:numPr>
        <w:ind w:firstLine="6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基金的使用与管理参见《</w:t>
      </w:r>
      <w:r>
        <w:rPr>
          <w:rFonts w:hint="default" w:ascii="Times New Roman" w:hAnsi="Times New Roman" w:eastAsia="仿宋_GB2312" w:cs="Times New Roman"/>
          <w:color w:val="auto"/>
          <w:sz w:val="32"/>
          <w:szCs w:val="32"/>
          <w:lang w:val="en-US" w:eastAsia="zh-Hans"/>
        </w:rPr>
        <w:t>内蒙古医学科学院</w:t>
      </w:r>
      <w:r>
        <w:rPr>
          <w:rFonts w:hint="default" w:ascii="Times New Roman" w:hAnsi="Times New Roman" w:eastAsia="仿宋_GB2312" w:cs="Times New Roman"/>
          <w:color w:val="auto"/>
          <w:sz w:val="32"/>
          <w:szCs w:val="32"/>
          <w:lang w:val="en-US" w:eastAsia="zh-CN"/>
        </w:rPr>
        <w:t>公立医院科研联合基金管理办法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Hans"/>
        </w:rPr>
        <w:t>试行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w:t>
      </w:r>
    </w:p>
    <w:p>
      <w:pPr>
        <w:numPr>
          <w:ilvl w:val="0"/>
          <w:numId w:val="1"/>
        </w:numPr>
        <w:rPr>
          <w:rFonts w:hint="default" w:ascii="Times New Roman" w:hAnsi="Times New Roman" w:eastAsia="黑体" w:cs="Times New Roman"/>
          <w:b/>
          <w:bCs w:val="0"/>
          <w:color w:val="auto"/>
          <w:kern w:val="2"/>
          <w:sz w:val="32"/>
          <w:szCs w:val="32"/>
          <w:lang w:val="en-US" w:eastAsia="zh-CN" w:bidi="ar-SA"/>
        </w:rPr>
      </w:pPr>
      <w:r>
        <w:rPr>
          <w:rFonts w:hint="default" w:ascii="Times New Roman" w:hAnsi="Times New Roman" w:eastAsia="黑体" w:cs="Times New Roman"/>
          <w:b/>
          <w:bCs w:val="0"/>
          <w:color w:val="auto"/>
          <w:kern w:val="2"/>
          <w:sz w:val="32"/>
          <w:szCs w:val="32"/>
          <w:lang w:val="en-US" w:eastAsia="zh-CN" w:bidi="ar-SA"/>
        </w:rPr>
        <w:t>知识产权</w:t>
      </w:r>
    </w:p>
    <w:p>
      <w:pPr>
        <w:pStyle w:val="6"/>
        <w:widowControl/>
        <w:spacing w:beforeAutospacing="0" w:after="0" w:afterAutospacing="0" w:line="27" w:lineRule="atLeast"/>
        <w:ind w:left="0" w:right="0" w:firstLine="420"/>
        <w:jc w:val="both"/>
        <w:rPr>
          <w:rFonts w:hint="default" w:ascii="Times New Roman" w:hAnsi="Times New Roman" w:eastAsia="仿宋_GB2312" w:cs="Times New Roman"/>
          <w:i w:val="0"/>
          <w:caps w:val="0"/>
          <w:color w:val="auto"/>
          <w:spacing w:val="0"/>
          <w:sz w:val="32"/>
          <w:szCs w:val="32"/>
          <w:u w:val="none"/>
        </w:rPr>
      </w:pPr>
      <w:r>
        <w:rPr>
          <w:rFonts w:hint="default" w:ascii="Times New Roman" w:hAnsi="Times New Roman" w:eastAsia="仿宋_GB2312" w:cs="Times New Roman"/>
          <w:i w:val="0"/>
          <w:caps w:val="0"/>
          <w:color w:val="auto"/>
          <w:spacing w:val="0"/>
          <w:sz w:val="32"/>
          <w:szCs w:val="32"/>
          <w:u w:val="none"/>
          <w:lang w:val="en-US" w:eastAsia="zh-CN"/>
        </w:rPr>
        <w:t>1、</w:t>
      </w:r>
      <w:r>
        <w:rPr>
          <w:rFonts w:hint="default" w:ascii="Times New Roman" w:hAnsi="Times New Roman" w:eastAsia="仿宋_GB2312" w:cs="Times New Roman"/>
          <w:i w:val="0"/>
          <w:caps w:val="0"/>
          <w:color w:val="auto"/>
          <w:spacing w:val="0"/>
          <w:sz w:val="32"/>
          <w:szCs w:val="32"/>
          <w:u w:val="none"/>
        </w:rPr>
        <w:t>双方在申请本项目之前各自所获得的知识产权及相应权益均归各自所有，不因共同申请本项目而改变。</w:t>
      </w:r>
    </w:p>
    <w:p>
      <w:pPr>
        <w:pStyle w:val="6"/>
        <w:widowControl/>
        <w:spacing w:beforeAutospacing="0" w:after="0" w:afterAutospacing="0" w:line="27" w:lineRule="atLeast"/>
        <w:ind w:left="0" w:right="0" w:firstLine="420"/>
        <w:jc w:val="both"/>
        <w:rPr>
          <w:rFonts w:hint="default" w:ascii="Times New Roman" w:hAnsi="Times New Roman" w:eastAsia="仿宋_GB2312" w:cs="Times New Roman"/>
          <w:i w:val="0"/>
          <w:caps w:val="0"/>
          <w:color w:val="auto"/>
          <w:spacing w:val="0"/>
          <w:kern w:val="0"/>
          <w:sz w:val="32"/>
          <w:szCs w:val="32"/>
          <w:u w:val="none"/>
          <w:lang w:val="en-US" w:eastAsia="zh-CN" w:bidi="ar"/>
        </w:rPr>
      </w:pPr>
      <w:r>
        <w:rPr>
          <w:rFonts w:hint="default" w:ascii="Times New Roman" w:hAnsi="Times New Roman" w:eastAsia="仿宋_GB2312" w:cs="Times New Roman"/>
          <w:i w:val="0"/>
          <w:caps w:val="0"/>
          <w:color w:val="auto"/>
          <w:spacing w:val="0"/>
          <w:kern w:val="0"/>
          <w:sz w:val="32"/>
          <w:szCs w:val="32"/>
          <w:u w:val="none"/>
          <w:lang w:val="en-US" w:eastAsia="zh-CN" w:bidi="ar"/>
        </w:rPr>
        <w:t>2、项目研究过程中所涉及各方已有的知识产权归原产权持有方所有，项目研发过程中新产生的知识产权，各方独立完成的知识产权归各方独立所有；双方共同完成研究工作所形成的知识产权归双方共同所有，根据贡献大小或事先约定排名。</w:t>
      </w:r>
    </w:p>
    <w:p>
      <w:pPr>
        <w:ind w:firstLine="640" w:firstLineChars="200"/>
        <w:rPr>
          <w:rFonts w:hint="default" w:ascii="Times New Roman" w:hAnsi="Times New Roman" w:eastAsia="仿宋_GB2312" w:cs="Times New Roman"/>
          <w:i w:val="0"/>
          <w:caps w:val="0"/>
          <w:color w:val="auto"/>
          <w:spacing w:val="0"/>
          <w:kern w:val="0"/>
          <w:sz w:val="32"/>
          <w:szCs w:val="32"/>
          <w:u w:val="none"/>
          <w:lang w:val="en-US" w:eastAsia="zh-CN" w:bidi="ar"/>
        </w:rPr>
      </w:pPr>
      <w:r>
        <w:rPr>
          <w:rFonts w:hint="default" w:ascii="Times New Roman" w:hAnsi="Times New Roman" w:eastAsia="仿宋_GB2312" w:cs="Times New Roman"/>
          <w:i w:val="0"/>
          <w:caps w:val="0"/>
          <w:color w:val="auto"/>
          <w:spacing w:val="0"/>
          <w:kern w:val="0"/>
          <w:sz w:val="32"/>
          <w:szCs w:val="32"/>
          <w:u w:val="none"/>
          <w:lang w:val="en-US" w:eastAsia="zh-CN" w:bidi="ar"/>
        </w:rPr>
        <w:t>3、非为履行本合作协议之目的，一方当事人未经对方当事人事先书面同意，不得以任何形式使用对方的名称（全称或缩写）、商标或标识进行商业活动。</w:t>
      </w:r>
    </w:p>
    <w:p>
      <w:pPr>
        <w:ind w:firstLine="640" w:firstLineChars="200"/>
        <w:rPr>
          <w:rFonts w:hint="default" w:ascii="Times New Roman" w:hAnsi="Times New Roman" w:eastAsia="仿宋_GB2312" w:cs="Times New Roman"/>
          <w:i w:val="0"/>
          <w:caps w:val="0"/>
          <w:color w:val="auto"/>
          <w:spacing w:val="0"/>
          <w:kern w:val="0"/>
          <w:sz w:val="32"/>
          <w:szCs w:val="32"/>
          <w:u w:val="none"/>
          <w:lang w:val="en-US" w:eastAsia="zh-CN" w:bidi="ar"/>
        </w:rPr>
      </w:pPr>
      <w:r>
        <w:rPr>
          <w:rFonts w:hint="default" w:ascii="Times New Roman" w:hAnsi="Times New Roman" w:eastAsia="仿宋_GB2312" w:cs="Times New Roman"/>
          <w:i w:val="0"/>
          <w:caps w:val="0"/>
          <w:color w:val="auto"/>
          <w:spacing w:val="0"/>
          <w:kern w:val="0"/>
          <w:sz w:val="32"/>
          <w:szCs w:val="32"/>
          <w:u w:val="none"/>
          <w:lang w:val="en-US" w:eastAsia="zh-CN" w:bidi="ar"/>
        </w:rPr>
        <w:t>4、各方应对合作过程中知悉的对方的商业、技术等信息承担保密义务，未经对方许可，不得向外披露或提供任何信息；不得将上述信息用于</w:t>
      </w:r>
      <w:r>
        <w:rPr>
          <w:rFonts w:hint="eastAsia" w:ascii="Times New Roman" w:hAnsi="Times New Roman" w:eastAsia="仿宋_GB2312" w:cs="Times New Roman"/>
          <w:i w:val="0"/>
          <w:caps w:val="0"/>
          <w:color w:val="auto"/>
          <w:spacing w:val="0"/>
          <w:kern w:val="0"/>
          <w:sz w:val="32"/>
          <w:szCs w:val="32"/>
          <w:u w:val="none"/>
          <w:lang w:val="en-US" w:eastAsia="zh-CN" w:bidi="ar"/>
        </w:rPr>
        <w:t>本研究</w:t>
      </w:r>
      <w:r>
        <w:rPr>
          <w:rFonts w:hint="default" w:ascii="Times New Roman" w:hAnsi="Times New Roman" w:eastAsia="仿宋_GB2312" w:cs="Times New Roman"/>
          <w:i w:val="0"/>
          <w:caps w:val="0"/>
          <w:color w:val="auto"/>
          <w:spacing w:val="0"/>
          <w:kern w:val="0"/>
          <w:sz w:val="32"/>
          <w:szCs w:val="32"/>
          <w:u w:val="none"/>
          <w:lang w:val="en-US" w:eastAsia="zh-CN" w:bidi="ar"/>
        </w:rPr>
        <w:t>工作以外的其他用途；不得将信息用于任何商业用途；不得将信息用于其自身的研究和开发目的。</w:t>
      </w:r>
    </w:p>
    <w:p>
      <w:pPr>
        <w:numPr>
          <w:ilvl w:val="0"/>
          <w:numId w:val="1"/>
        </w:numPr>
        <w:rPr>
          <w:rFonts w:hint="default" w:ascii="Times New Roman" w:hAnsi="Times New Roman" w:eastAsia="黑体" w:cs="Times New Roman"/>
          <w:b/>
          <w:bCs w:val="0"/>
          <w:color w:val="auto"/>
          <w:kern w:val="2"/>
          <w:sz w:val="32"/>
          <w:szCs w:val="32"/>
          <w:lang w:val="en-US" w:eastAsia="zh-CN" w:bidi="ar-SA"/>
        </w:rPr>
      </w:pPr>
      <w:r>
        <w:rPr>
          <w:rFonts w:hint="default" w:ascii="Times New Roman" w:hAnsi="Times New Roman" w:eastAsia="黑体" w:cs="Times New Roman"/>
          <w:b/>
          <w:bCs w:val="0"/>
          <w:color w:val="auto"/>
          <w:kern w:val="2"/>
          <w:sz w:val="32"/>
          <w:szCs w:val="32"/>
          <w:lang w:val="en-US" w:eastAsia="zh-CN" w:bidi="ar-SA"/>
        </w:rPr>
        <w:t>相关责任</w:t>
      </w:r>
    </w:p>
    <w:p>
      <w:pPr>
        <w:pStyle w:val="6"/>
        <w:keepNext w:val="0"/>
        <w:keepLines w:val="0"/>
        <w:pageBreakBefore w:val="0"/>
        <w:widowControl/>
        <w:kinsoku/>
        <w:wordWrap/>
        <w:overflowPunct/>
        <w:topLinePunct w:val="0"/>
        <w:autoSpaceDE/>
        <w:autoSpaceDN/>
        <w:bidi w:val="0"/>
        <w:adjustRightInd/>
        <w:snapToGrid/>
        <w:spacing w:beforeAutospacing="0" w:after="0" w:afterAutospacing="0" w:line="27" w:lineRule="atLeast"/>
        <w:ind w:right="0" w:firstLine="640" w:firstLineChars="200"/>
        <w:jc w:val="both"/>
        <w:textAlignment w:val="auto"/>
        <w:rPr>
          <w:rFonts w:hint="default" w:ascii="Times New Roman" w:hAnsi="Times New Roman" w:eastAsia="仿宋_GB2312" w:cs="Times New Roman"/>
          <w:i w:val="0"/>
          <w:caps w:val="0"/>
          <w:color w:val="auto"/>
          <w:spacing w:val="0"/>
          <w:sz w:val="32"/>
          <w:szCs w:val="32"/>
          <w:u w:val="none"/>
        </w:rPr>
      </w:pPr>
      <w:r>
        <w:rPr>
          <w:rFonts w:hint="default" w:ascii="Times New Roman" w:hAnsi="Times New Roman" w:eastAsia="仿宋_GB2312" w:cs="Times New Roman"/>
          <w:i w:val="0"/>
          <w:caps w:val="0"/>
          <w:color w:val="auto"/>
          <w:spacing w:val="0"/>
          <w:sz w:val="32"/>
          <w:szCs w:val="32"/>
          <w:u w:val="none"/>
        </w:rPr>
        <w:t>1、乙方应对其提供的单位及人员信息真实性负责，并符合相应管理规定。如提供虚假信息导致项目申请失败，乙方承担全部责任。</w:t>
      </w:r>
    </w:p>
    <w:p>
      <w:pPr>
        <w:pStyle w:val="6"/>
        <w:keepNext w:val="0"/>
        <w:keepLines w:val="0"/>
        <w:pageBreakBefore w:val="0"/>
        <w:widowControl/>
        <w:kinsoku/>
        <w:wordWrap/>
        <w:overflowPunct/>
        <w:topLinePunct w:val="0"/>
        <w:autoSpaceDE/>
        <w:autoSpaceDN/>
        <w:bidi w:val="0"/>
        <w:adjustRightInd/>
        <w:snapToGrid/>
        <w:spacing w:beforeAutospacing="0" w:after="0" w:afterAutospacing="0" w:line="27" w:lineRule="atLeast"/>
        <w:ind w:right="0" w:firstLine="640" w:firstLineChars="200"/>
        <w:jc w:val="both"/>
        <w:textAlignment w:val="auto"/>
        <w:rPr>
          <w:rFonts w:hint="default" w:ascii="Times New Roman" w:hAnsi="Times New Roman" w:eastAsia="仿宋_GB2312" w:cs="Times New Roman"/>
          <w:i w:val="0"/>
          <w:caps w:val="0"/>
          <w:color w:val="auto"/>
          <w:spacing w:val="0"/>
          <w:sz w:val="32"/>
          <w:szCs w:val="32"/>
          <w:u w:val="none"/>
        </w:rPr>
      </w:pPr>
      <w:r>
        <w:rPr>
          <w:rFonts w:hint="default" w:ascii="Times New Roman" w:hAnsi="Times New Roman" w:eastAsia="仿宋_GB2312" w:cs="Times New Roman"/>
          <w:i w:val="0"/>
          <w:caps w:val="0"/>
          <w:color w:val="auto"/>
          <w:spacing w:val="0"/>
          <w:sz w:val="32"/>
          <w:szCs w:val="32"/>
          <w:u w:val="none"/>
        </w:rPr>
        <w:t>2、乙方不得因申请其他项目而单方面终止正在进行中的项目申请，否则甲方有权追究乙方的相应责任，乙方应赔偿甲方的相关经济损失。</w:t>
      </w:r>
    </w:p>
    <w:p>
      <w:pPr>
        <w:pStyle w:val="6"/>
        <w:keepNext w:val="0"/>
        <w:keepLines w:val="0"/>
        <w:pageBreakBefore w:val="0"/>
        <w:widowControl/>
        <w:kinsoku/>
        <w:wordWrap/>
        <w:overflowPunct/>
        <w:topLinePunct w:val="0"/>
        <w:autoSpaceDE/>
        <w:autoSpaceDN/>
        <w:bidi w:val="0"/>
        <w:adjustRightInd/>
        <w:snapToGrid/>
        <w:spacing w:beforeAutospacing="0" w:after="0" w:afterAutospacing="0" w:line="27" w:lineRule="atLeast"/>
        <w:ind w:right="0" w:firstLine="640" w:firstLineChars="200"/>
        <w:jc w:val="both"/>
        <w:textAlignment w:val="auto"/>
        <w:rPr>
          <w:rFonts w:hint="default" w:ascii="Times New Roman" w:hAnsi="Times New Roman" w:eastAsia="仿宋_GB2312" w:cs="Times New Roman"/>
          <w:i w:val="0"/>
          <w:caps w:val="0"/>
          <w:color w:val="auto"/>
          <w:spacing w:val="0"/>
          <w:sz w:val="32"/>
          <w:szCs w:val="32"/>
          <w:u w:val="none"/>
        </w:rPr>
      </w:pPr>
      <w:r>
        <w:rPr>
          <w:rFonts w:hint="default" w:ascii="Times New Roman" w:hAnsi="Times New Roman" w:eastAsia="仿宋_GB2312" w:cs="Times New Roman"/>
          <w:i w:val="0"/>
          <w:caps w:val="0"/>
          <w:color w:val="auto"/>
          <w:spacing w:val="0"/>
          <w:sz w:val="32"/>
          <w:szCs w:val="32"/>
          <w:u w:val="none"/>
        </w:rPr>
        <w:t>3、乙方因不可抗力不能继续履行</w:t>
      </w:r>
      <w:r>
        <w:rPr>
          <w:rFonts w:hint="default" w:ascii="Times New Roman" w:hAnsi="Times New Roman" w:eastAsia="仿宋_GB2312" w:cs="Times New Roman"/>
          <w:i w:val="0"/>
          <w:caps w:val="0"/>
          <w:color w:val="auto"/>
          <w:spacing w:val="0"/>
          <w:sz w:val="32"/>
          <w:szCs w:val="32"/>
          <w:u w:val="none"/>
          <w:lang w:val="en-US" w:eastAsia="zh-Hans"/>
        </w:rPr>
        <w:t>合作业务</w:t>
      </w:r>
      <w:r>
        <w:rPr>
          <w:rFonts w:hint="default" w:ascii="Times New Roman" w:hAnsi="Times New Roman" w:eastAsia="仿宋_GB2312" w:cs="Times New Roman"/>
          <w:i w:val="0"/>
          <w:caps w:val="0"/>
          <w:color w:val="auto"/>
          <w:spacing w:val="0"/>
          <w:sz w:val="32"/>
          <w:szCs w:val="32"/>
          <w:u w:val="none"/>
        </w:rPr>
        <w:t>时，可以免除违约责任，但应在不可抗力事项发生五日内书面通知甲方，并在合理期间内出具不可抗力导致协议不能履行的证明。</w:t>
      </w:r>
    </w:p>
    <w:p>
      <w:pPr>
        <w:pStyle w:val="6"/>
        <w:keepNext w:val="0"/>
        <w:keepLines w:val="0"/>
        <w:pageBreakBefore w:val="0"/>
        <w:widowControl/>
        <w:kinsoku/>
        <w:wordWrap/>
        <w:overflowPunct/>
        <w:topLinePunct w:val="0"/>
        <w:autoSpaceDE/>
        <w:autoSpaceDN/>
        <w:bidi w:val="0"/>
        <w:adjustRightInd/>
        <w:snapToGrid/>
        <w:spacing w:beforeAutospacing="0" w:after="0" w:afterAutospacing="0" w:line="27" w:lineRule="atLeast"/>
        <w:ind w:right="0" w:firstLine="640" w:firstLineChars="200"/>
        <w:jc w:val="both"/>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i w:val="0"/>
          <w:caps w:val="0"/>
          <w:color w:val="auto"/>
          <w:spacing w:val="0"/>
          <w:sz w:val="32"/>
          <w:szCs w:val="32"/>
          <w:u w:val="none"/>
        </w:rPr>
        <w:t>4、在出现不可抗力的情况下，各方均应采取适当措施减轻损失。任何一方因未采取措施或采取措施不当导致损失扩大的，应当对扩大的损失承担责任。</w:t>
      </w:r>
    </w:p>
    <w:p>
      <w:pPr>
        <w:numPr>
          <w:ilvl w:val="0"/>
          <w:numId w:val="1"/>
        </w:numPr>
        <w:rPr>
          <w:rFonts w:hint="default" w:ascii="Times New Roman" w:hAnsi="Times New Roman" w:eastAsia="黑体" w:cs="Times New Roman"/>
          <w:b/>
          <w:bCs w:val="0"/>
          <w:color w:val="auto"/>
          <w:kern w:val="2"/>
          <w:sz w:val="32"/>
          <w:szCs w:val="32"/>
          <w:lang w:val="en-US" w:eastAsia="zh-CN" w:bidi="ar-SA"/>
        </w:rPr>
      </w:pPr>
      <w:r>
        <w:rPr>
          <w:rFonts w:hint="default" w:ascii="Times New Roman" w:hAnsi="Times New Roman" w:eastAsia="黑体" w:cs="Times New Roman"/>
          <w:b/>
          <w:bCs w:val="0"/>
          <w:color w:val="auto"/>
          <w:kern w:val="2"/>
          <w:sz w:val="32"/>
          <w:szCs w:val="32"/>
          <w:lang w:val="en-US" w:eastAsia="zh-CN" w:bidi="ar-SA"/>
        </w:rPr>
        <w:t>其它说明</w:t>
      </w:r>
    </w:p>
    <w:p>
      <w:pPr>
        <w:pStyle w:val="6"/>
        <w:keepNext w:val="0"/>
        <w:keepLines w:val="0"/>
        <w:pageBreakBefore w:val="0"/>
        <w:widowControl/>
        <w:kinsoku/>
        <w:wordWrap/>
        <w:overflowPunct/>
        <w:topLinePunct w:val="0"/>
        <w:autoSpaceDE/>
        <w:autoSpaceDN/>
        <w:bidi w:val="0"/>
        <w:adjustRightInd/>
        <w:snapToGrid/>
        <w:spacing w:beforeAutospacing="0" w:after="0" w:afterAutospacing="0" w:line="27" w:lineRule="atLeast"/>
        <w:ind w:right="0" w:firstLine="640" w:firstLineChars="200"/>
        <w:jc w:val="both"/>
        <w:textAlignment w:val="auto"/>
        <w:rPr>
          <w:rFonts w:hint="default" w:ascii="Times New Roman" w:hAnsi="Times New Roman" w:eastAsia="仿宋_GB2312" w:cs="Times New Roman"/>
          <w:i w:val="0"/>
          <w:caps w:val="0"/>
          <w:color w:val="auto"/>
          <w:spacing w:val="0"/>
          <w:sz w:val="32"/>
          <w:szCs w:val="32"/>
          <w:u w:val="none"/>
        </w:rPr>
      </w:pPr>
      <w:r>
        <w:rPr>
          <w:rFonts w:hint="default" w:ascii="Times New Roman" w:hAnsi="Times New Roman" w:eastAsia="仿宋_GB2312" w:cs="Times New Roman"/>
          <w:i w:val="0"/>
          <w:caps w:val="0"/>
          <w:color w:val="auto"/>
          <w:spacing w:val="0"/>
          <w:sz w:val="32"/>
          <w:szCs w:val="32"/>
          <w:u w:val="none"/>
          <w:lang w:val="en-US" w:eastAsia="zh-CN"/>
        </w:rPr>
        <w:t>1、</w:t>
      </w:r>
      <w:r>
        <w:rPr>
          <w:rFonts w:hint="default" w:ascii="Times New Roman" w:hAnsi="Times New Roman" w:eastAsia="仿宋_GB2312" w:cs="Times New Roman"/>
          <w:i w:val="0"/>
          <w:caps w:val="0"/>
          <w:color w:val="auto"/>
          <w:spacing w:val="0"/>
          <w:sz w:val="32"/>
          <w:szCs w:val="32"/>
          <w:u w:val="none"/>
        </w:rPr>
        <w:t>在申请过程中发生争议，双方应当协商解决。各方不愿协商、调解解决或者协商、调解不成的，各方均可向甲方所在地法院提起诉讼。</w:t>
      </w:r>
    </w:p>
    <w:p>
      <w:pPr>
        <w:pStyle w:val="6"/>
        <w:keepNext w:val="0"/>
        <w:keepLines w:val="0"/>
        <w:pageBreakBefore w:val="0"/>
        <w:widowControl/>
        <w:kinsoku/>
        <w:wordWrap/>
        <w:overflowPunct/>
        <w:topLinePunct w:val="0"/>
        <w:autoSpaceDE/>
        <w:autoSpaceDN/>
        <w:bidi w:val="0"/>
        <w:adjustRightInd/>
        <w:snapToGrid/>
        <w:spacing w:beforeAutospacing="0" w:after="0" w:afterAutospacing="0" w:line="27" w:lineRule="atLeast"/>
        <w:ind w:right="0" w:firstLine="640" w:firstLineChars="200"/>
        <w:jc w:val="both"/>
        <w:textAlignment w:val="auto"/>
        <w:rPr>
          <w:rFonts w:hint="default" w:ascii="Times New Roman" w:hAnsi="Times New Roman" w:eastAsia="仿宋_GB2312" w:cs="Times New Roman"/>
          <w:i w:val="0"/>
          <w:caps w:val="0"/>
          <w:color w:val="auto"/>
          <w:spacing w:val="0"/>
          <w:sz w:val="32"/>
          <w:szCs w:val="32"/>
          <w:u w:val="none"/>
        </w:rPr>
      </w:pPr>
      <w:r>
        <w:rPr>
          <w:rFonts w:hint="default" w:ascii="Times New Roman" w:hAnsi="Times New Roman" w:eastAsia="仿宋_GB2312" w:cs="Times New Roman"/>
          <w:i w:val="0"/>
          <w:caps w:val="0"/>
          <w:color w:val="auto"/>
          <w:spacing w:val="0"/>
          <w:sz w:val="32"/>
          <w:szCs w:val="32"/>
          <w:u w:val="none"/>
          <w:lang w:eastAsia="zh-CN"/>
        </w:rPr>
        <w:t>2</w:t>
      </w:r>
      <w:r>
        <w:rPr>
          <w:rFonts w:hint="default" w:ascii="Times New Roman" w:hAnsi="Times New Roman" w:eastAsia="仿宋_GB2312" w:cs="Times New Roman"/>
          <w:i w:val="0"/>
          <w:caps w:val="0"/>
          <w:color w:val="auto"/>
          <w:spacing w:val="0"/>
          <w:sz w:val="32"/>
          <w:szCs w:val="32"/>
          <w:u w:val="none"/>
          <w:lang w:val="en-US" w:eastAsia="zh-CN"/>
        </w:rPr>
        <w:t>、</w:t>
      </w:r>
      <w:r>
        <w:rPr>
          <w:rFonts w:hint="default" w:ascii="Times New Roman" w:hAnsi="Times New Roman" w:eastAsia="仿宋_GB2312" w:cs="Times New Roman"/>
          <w:i w:val="0"/>
          <w:caps w:val="0"/>
          <w:color w:val="auto"/>
          <w:spacing w:val="0"/>
          <w:sz w:val="32"/>
          <w:szCs w:val="32"/>
          <w:u w:val="none"/>
        </w:rPr>
        <w:t>对合同未尽事宜，双方应本着互惠互利、友好协商的原则另行协商约定。</w:t>
      </w:r>
    </w:p>
    <w:p>
      <w:pPr>
        <w:pStyle w:val="6"/>
        <w:keepNext w:val="0"/>
        <w:keepLines w:val="0"/>
        <w:pageBreakBefore w:val="0"/>
        <w:widowControl/>
        <w:kinsoku/>
        <w:wordWrap/>
        <w:overflowPunct/>
        <w:topLinePunct w:val="0"/>
        <w:autoSpaceDE/>
        <w:autoSpaceDN/>
        <w:bidi w:val="0"/>
        <w:adjustRightInd/>
        <w:snapToGrid/>
        <w:spacing w:beforeAutospacing="0" w:after="0" w:afterAutospacing="0" w:line="27" w:lineRule="atLeast"/>
        <w:ind w:right="0" w:firstLine="640" w:firstLineChars="200"/>
        <w:jc w:val="both"/>
        <w:textAlignment w:val="auto"/>
        <w:rPr>
          <w:rFonts w:hint="default" w:ascii="Times New Roman" w:hAnsi="Times New Roman" w:eastAsia="仿宋_GB2312" w:cs="Times New Roman"/>
          <w:i w:val="0"/>
          <w:caps w:val="0"/>
          <w:color w:val="auto"/>
          <w:spacing w:val="0"/>
          <w:sz w:val="32"/>
          <w:szCs w:val="32"/>
          <w:u w:val="none"/>
        </w:rPr>
      </w:pPr>
      <w:r>
        <w:rPr>
          <w:rFonts w:hint="default" w:ascii="Times New Roman" w:hAnsi="Times New Roman" w:eastAsia="仿宋_GB2312" w:cs="Times New Roman"/>
          <w:i w:val="0"/>
          <w:caps w:val="0"/>
          <w:color w:val="auto"/>
          <w:spacing w:val="0"/>
          <w:sz w:val="32"/>
          <w:szCs w:val="32"/>
          <w:u w:val="none"/>
          <w:lang w:eastAsia="zh-CN"/>
        </w:rPr>
        <w:t>3</w:t>
      </w:r>
      <w:r>
        <w:rPr>
          <w:rFonts w:hint="default" w:ascii="Times New Roman" w:hAnsi="Times New Roman" w:eastAsia="仿宋_GB2312" w:cs="Times New Roman"/>
          <w:i w:val="0"/>
          <w:caps w:val="0"/>
          <w:color w:val="auto"/>
          <w:spacing w:val="0"/>
          <w:sz w:val="32"/>
          <w:szCs w:val="32"/>
          <w:u w:val="none"/>
          <w:lang w:val="en-US" w:eastAsia="zh-CN"/>
        </w:rPr>
        <w:t>、</w:t>
      </w:r>
      <w:r>
        <w:rPr>
          <w:rFonts w:hint="default" w:ascii="Times New Roman" w:hAnsi="Times New Roman" w:eastAsia="仿宋_GB2312" w:cs="Times New Roman"/>
          <w:i w:val="0"/>
          <w:caps w:val="0"/>
          <w:color w:val="auto"/>
          <w:spacing w:val="0"/>
          <w:sz w:val="32"/>
          <w:szCs w:val="32"/>
          <w:u w:val="none"/>
        </w:rPr>
        <w:t>与本协议相关的附件、备忘录等与本协议拥有同等的法律效力。</w:t>
      </w:r>
    </w:p>
    <w:p>
      <w:pPr>
        <w:pStyle w:val="6"/>
        <w:keepNext w:val="0"/>
        <w:keepLines w:val="0"/>
        <w:pageBreakBefore w:val="0"/>
        <w:widowControl/>
        <w:kinsoku/>
        <w:wordWrap/>
        <w:overflowPunct/>
        <w:topLinePunct w:val="0"/>
        <w:autoSpaceDE/>
        <w:autoSpaceDN/>
        <w:bidi w:val="0"/>
        <w:adjustRightInd/>
        <w:snapToGrid/>
        <w:spacing w:beforeAutospacing="0" w:after="0" w:afterAutospacing="0" w:line="27" w:lineRule="atLeast"/>
        <w:ind w:right="0" w:firstLine="640" w:firstLineChars="200"/>
        <w:jc w:val="both"/>
        <w:textAlignment w:val="auto"/>
        <w:rPr>
          <w:rFonts w:hint="default" w:ascii="Times New Roman" w:hAnsi="Times New Roman" w:eastAsia="仿宋_GB2312" w:cs="Times New Roman"/>
          <w:i w:val="0"/>
          <w:caps w:val="0"/>
          <w:color w:val="auto"/>
          <w:spacing w:val="0"/>
          <w:sz w:val="32"/>
          <w:szCs w:val="32"/>
          <w:u w:val="none"/>
          <w:lang w:eastAsia="zh-Hans"/>
        </w:rPr>
      </w:pPr>
      <w:r>
        <w:rPr>
          <w:rFonts w:hint="default" w:ascii="Times New Roman" w:hAnsi="Times New Roman" w:eastAsia="仿宋_GB2312" w:cs="Times New Roman"/>
          <w:i w:val="0"/>
          <w:caps w:val="0"/>
          <w:color w:val="auto"/>
          <w:spacing w:val="0"/>
          <w:sz w:val="32"/>
          <w:szCs w:val="32"/>
          <w:u w:val="none"/>
          <w:lang w:eastAsia="zh-CN"/>
        </w:rPr>
        <w:t>4</w:t>
      </w:r>
      <w:r>
        <w:rPr>
          <w:rFonts w:hint="default" w:ascii="Times New Roman" w:hAnsi="Times New Roman" w:eastAsia="仿宋_GB2312" w:cs="Times New Roman"/>
          <w:i w:val="0"/>
          <w:caps w:val="0"/>
          <w:color w:val="auto"/>
          <w:spacing w:val="0"/>
          <w:sz w:val="32"/>
          <w:szCs w:val="32"/>
          <w:u w:val="none"/>
          <w:lang w:val="en-US" w:eastAsia="zh-CN"/>
        </w:rPr>
        <w:t>、</w:t>
      </w:r>
      <w:r>
        <w:rPr>
          <w:rFonts w:hint="default" w:ascii="Times New Roman" w:hAnsi="Times New Roman" w:eastAsia="仿宋_GB2312" w:cs="Times New Roman"/>
          <w:i w:val="0"/>
          <w:caps w:val="0"/>
          <w:color w:val="auto"/>
          <w:spacing w:val="0"/>
          <w:sz w:val="32"/>
          <w:szCs w:val="32"/>
          <w:u w:val="none"/>
        </w:rPr>
        <w:t>本协议自双方负责人签字、加盖单位公章之日起生效。若项目获得批准立项，双方应在本协议基础上另行签订</w:t>
      </w:r>
      <w:r>
        <w:rPr>
          <w:rFonts w:hint="default" w:ascii="Times New Roman" w:hAnsi="Times New Roman" w:eastAsia="仿宋_GB2312" w:cs="Times New Roman"/>
          <w:i w:val="0"/>
          <w:caps w:val="0"/>
          <w:color w:val="auto"/>
          <w:spacing w:val="0"/>
          <w:sz w:val="32"/>
          <w:szCs w:val="32"/>
          <w:u w:val="none"/>
          <w:lang w:val="en-US" w:eastAsia="zh-CN"/>
        </w:rPr>
        <w:t>项目</w:t>
      </w:r>
      <w:r>
        <w:rPr>
          <w:rFonts w:hint="default" w:ascii="Times New Roman" w:hAnsi="Times New Roman" w:eastAsia="仿宋_GB2312" w:cs="Times New Roman"/>
          <w:i w:val="0"/>
          <w:caps w:val="0"/>
          <w:color w:val="auto"/>
          <w:spacing w:val="0"/>
          <w:sz w:val="32"/>
          <w:szCs w:val="32"/>
          <w:u w:val="none"/>
        </w:rPr>
        <w:t>/子课题任务（合同）书，对执行过程中的权利义务进行更加全面的约定。</w:t>
      </w:r>
    </w:p>
    <w:p>
      <w:pPr>
        <w:pStyle w:val="6"/>
        <w:widowControl/>
        <w:spacing w:beforeAutospacing="0" w:after="0" w:afterAutospacing="0" w:line="27" w:lineRule="atLeast"/>
        <w:ind w:left="0" w:leftChars="0" w:right="0" w:firstLine="640" w:firstLineChars="200"/>
        <w:jc w:val="both"/>
        <w:rPr>
          <w:rFonts w:hint="default" w:ascii="Times New Roman" w:hAnsi="Times New Roman" w:eastAsia="仿宋_GB2312" w:cs="Times New Roman"/>
          <w:i w:val="0"/>
          <w:caps w:val="0"/>
          <w:color w:val="auto"/>
          <w:spacing w:val="0"/>
          <w:sz w:val="32"/>
          <w:szCs w:val="32"/>
          <w:u w:val="none"/>
        </w:rPr>
      </w:pPr>
      <w:r>
        <w:rPr>
          <w:rFonts w:hint="default" w:ascii="Times New Roman" w:hAnsi="Times New Roman" w:eastAsia="仿宋_GB2312" w:cs="Times New Roman"/>
          <w:i w:val="0"/>
          <w:caps w:val="0"/>
          <w:color w:val="auto"/>
          <w:spacing w:val="0"/>
          <w:sz w:val="32"/>
          <w:szCs w:val="32"/>
          <w:u w:val="none"/>
        </w:rPr>
        <w:t xml:space="preserve"> 本协议一式四份，双方各执两份，均具有同等法律效力。</w:t>
      </w:r>
    </w:p>
    <w:p>
      <w:pPr>
        <w:pStyle w:val="6"/>
        <w:widowControl/>
        <w:spacing w:beforeAutospacing="0" w:after="0" w:afterAutospacing="0" w:line="27" w:lineRule="atLeast"/>
        <w:ind w:left="0" w:right="0" w:firstLine="0"/>
        <w:jc w:val="both"/>
        <w:rPr>
          <w:rFonts w:hint="default" w:ascii="Times New Roman" w:hAnsi="Times New Roman" w:eastAsia="仿宋_GB2312" w:cs="Times New Roman"/>
          <w:i w:val="0"/>
          <w:caps w:val="0"/>
          <w:color w:val="auto"/>
          <w:spacing w:val="0"/>
          <w:sz w:val="32"/>
          <w:szCs w:val="32"/>
          <w:u w:val="none"/>
        </w:rPr>
      </w:pPr>
      <w:r>
        <w:rPr>
          <w:rFonts w:hint="default" w:ascii="Times New Roman" w:hAnsi="Times New Roman" w:eastAsia="仿宋_GB2312" w:cs="Times New Roman"/>
          <w:i w:val="0"/>
          <w:caps w:val="0"/>
          <w:color w:val="auto"/>
          <w:spacing w:val="0"/>
          <w:sz w:val="32"/>
          <w:szCs w:val="32"/>
          <w:u w:val="none"/>
        </w:rPr>
        <w:t> </w:t>
      </w:r>
    </w:p>
    <w:tbl>
      <w:tblPr>
        <w:tblStyle w:val="7"/>
        <w:tblW w:w="0" w:type="auto"/>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887"/>
        <w:gridCol w:w="1120"/>
        <w:gridCol w:w="3633"/>
      </w:tblGrid>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3887" w:type="dxa"/>
            <w:tcBorders>
              <w:top w:val="nil"/>
              <w:left w:val="nil"/>
              <w:bottom w:val="nil"/>
              <w:right w:val="nil"/>
            </w:tcBorders>
            <w:shd w:val="clear" w:color="auto" w:fill="auto"/>
            <w:vAlign w:val="top"/>
          </w:tcPr>
          <w:p>
            <w:pPr>
              <w:pStyle w:val="6"/>
              <w:widowControl/>
              <w:spacing w:beforeAutospacing="0" w:after="0" w:afterAutospacing="0" w:line="27" w:lineRule="atLeast"/>
              <w:ind w:left="0" w:right="0"/>
              <w:jc w:val="lef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aps w:val="0"/>
                <w:color w:val="auto"/>
                <w:spacing w:val="0"/>
                <w:sz w:val="24"/>
                <w:szCs w:val="24"/>
                <w:u w:val="none"/>
              </w:rPr>
              <w:t>甲方（公章）：</w:t>
            </w:r>
            <w:r>
              <w:rPr>
                <w:rFonts w:hint="default" w:ascii="Times New Roman" w:hAnsi="Times New Roman" w:eastAsia="仿宋_GB2312" w:cs="Times New Roman"/>
                <w:caps w:val="0"/>
                <w:color w:val="auto"/>
                <w:spacing w:val="0"/>
                <w:sz w:val="24"/>
                <w:szCs w:val="24"/>
                <w:u w:val="none"/>
                <w:lang w:val="en-US" w:eastAsia="zh-CN"/>
              </w:rPr>
              <w:t>内蒙</w:t>
            </w:r>
            <w:bookmarkStart w:id="0" w:name="_GoBack"/>
            <w:bookmarkEnd w:id="0"/>
            <w:r>
              <w:rPr>
                <w:rFonts w:hint="default" w:ascii="Times New Roman" w:hAnsi="Times New Roman" w:eastAsia="仿宋_GB2312" w:cs="Times New Roman"/>
                <w:caps w:val="0"/>
                <w:color w:val="auto"/>
                <w:spacing w:val="0"/>
                <w:sz w:val="24"/>
                <w:szCs w:val="24"/>
                <w:u w:val="none"/>
                <w:lang w:val="en-US" w:eastAsia="zh-CN"/>
              </w:rPr>
              <w:t>古医学科学院</w:t>
            </w:r>
          </w:p>
        </w:tc>
        <w:tc>
          <w:tcPr>
            <w:tcW w:w="1120" w:type="dxa"/>
            <w:tcBorders>
              <w:top w:val="nil"/>
              <w:left w:val="nil"/>
              <w:bottom w:val="nil"/>
              <w:right w:val="nil"/>
            </w:tcBorders>
            <w:shd w:val="clear" w:color="auto" w:fill="auto"/>
            <w:vAlign w:val="top"/>
          </w:tcPr>
          <w:p>
            <w:pPr>
              <w:pStyle w:val="6"/>
              <w:widowControl/>
              <w:spacing w:beforeAutospacing="0" w:after="0" w:afterAutospacing="0" w:line="27" w:lineRule="atLeast"/>
              <w:ind w:left="0" w:right="0"/>
              <w:jc w:val="center"/>
              <w:rPr>
                <w:rFonts w:hint="default" w:ascii="Times New Roman" w:hAnsi="Times New Roman" w:cs="Times New Roman"/>
                <w:color w:val="auto"/>
                <w:sz w:val="24"/>
                <w:szCs w:val="24"/>
              </w:rPr>
            </w:pPr>
            <w:r>
              <w:rPr>
                <w:rFonts w:hint="default" w:ascii="Times New Roman" w:hAnsi="Times New Roman" w:eastAsia="-webkit-standard" w:cs="Times New Roman"/>
                <w:caps w:val="0"/>
                <w:color w:val="auto"/>
                <w:spacing w:val="0"/>
                <w:sz w:val="24"/>
                <w:szCs w:val="24"/>
                <w:u w:val="none"/>
              </w:rPr>
              <w:t> </w:t>
            </w:r>
          </w:p>
        </w:tc>
        <w:tc>
          <w:tcPr>
            <w:tcW w:w="3633" w:type="dxa"/>
            <w:tcBorders>
              <w:top w:val="nil"/>
              <w:left w:val="nil"/>
              <w:bottom w:val="nil"/>
              <w:right w:val="nil"/>
            </w:tcBorders>
            <w:shd w:val="clear" w:color="auto" w:fill="auto"/>
            <w:vAlign w:val="top"/>
          </w:tcPr>
          <w:p>
            <w:pPr>
              <w:pStyle w:val="6"/>
              <w:widowControl/>
              <w:spacing w:beforeAutospacing="0" w:after="0" w:afterAutospacing="0" w:line="27" w:lineRule="atLeast"/>
              <w:ind w:left="0" w:right="0"/>
              <w:jc w:val="left"/>
              <w:rPr>
                <w:rFonts w:hint="default" w:ascii="Times New Roman" w:hAnsi="Times New Roman" w:cs="Times New Roman"/>
                <w:color w:val="auto"/>
                <w:sz w:val="24"/>
                <w:szCs w:val="24"/>
              </w:rPr>
            </w:pPr>
            <w:r>
              <w:rPr>
                <w:rFonts w:hint="default" w:ascii="Times New Roman" w:hAnsi="Times New Roman" w:eastAsia="仿宋_GB2312" w:cs="Times New Roman"/>
                <w:caps w:val="0"/>
                <w:color w:val="auto"/>
                <w:spacing w:val="0"/>
                <w:sz w:val="24"/>
                <w:szCs w:val="24"/>
                <w:u w:val="none"/>
              </w:rPr>
              <w:t>乙方（公章）：</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3887" w:type="dxa"/>
            <w:tcBorders>
              <w:top w:val="nil"/>
              <w:left w:val="nil"/>
              <w:bottom w:val="nil"/>
              <w:right w:val="nil"/>
            </w:tcBorders>
            <w:shd w:val="clear" w:color="auto" w:fill="auto"/>
            <w:vAlign w:val="top"/>
          </w:tcPr>
          <w:p>
            <w:pPr>
              <w:pStyle w:val="6"/>
              <w:widowControl/>
              <w:spacing w:beforeAutospacing="0" w:after="0" w:afterAutospacing="0" w:line="27" w:lineRule="atLeast"/>
              <w:ind w:left="0" w:right="0"/>
              <w:jc w:val="left"/>
              <w:rPr>
                <w:rFonts w:hint="default" w:ascii="Times New Roman" w:hAnsi="Times New Roman" w:cs="Times New Roman"/>
                <w:color w:val="auto"/>
                <w:sz w:val="24"/>
                <w:szCs w:val="24"/>
              </w:rPr>
            </w:pPr>
          </w:p>
        </w:tc>
        <w:tc>
          <w:tcPr>
            <w:tcW w:w="1120" w:type="dxa"/>
            <w:tcBorders>
              <w:top w:val="nil"/>
              <w:left w:val="nil"/>
              <w:bottom w:val="nil"/>
              <w:right w:val="nil"/>
            </w:tcBorders>
            <w:shd w:val="clear" w:color="auto" w:fill="auto"/>
            <w:vAlign w:val="top"/>
          </w:tcPr>
          <w:p>
            <w:pPr>
              <w:pStyle w:val="6"/>
              <w:widowControl/>
              <w:spacing w:beforeAutospacing="0" w:after="0" w:afterAutospacing="0" w:line="27" w:lineRule="atLeast"/>
              <w:ind w:left="0" w:right="0"/>
              <w:jc w:val="center"/>
              <w:rPr>
                <w:rFonts w:hint="default" w:ascii="Times New Roman" w:hAnsi="Times New Roman" w:cs="Times New Roman"/>
                <w:color w:val="auto"/>
                <w:sz w:val="24"/>
                <w:szCs w:val="24"/>
              </w:rPr>
            </w:pPr>
            <w:r>
              <w:rPr>
                <w:rFonts w:hint="default" w:ascii="Times New Roman" w:hAnsi="Times New Roman" w:eastAsia="-webkit-standard" w:cs="Times New Roman"/>
                <w:caps w:val="0"/>
                <w:color w:val="auto"/>
                <w:spacing w:val="0"/>
                <w:sz w:val="24"/>
                <w:szCs w:val="24"/>
                <w:u w:val="none"/>
              </w:rPr>
              <w:t> </w:t>
            </w:r>
          </w:p>
        </w:tc>
        <w:tc>
          <w:tcPr>
            <w:tcW w:w="3633" w:type="dxa"/>
            <w:tcBorders>
              <w:top w:val="nil"/>
              <w:left w:val="nil"/>
              <w:bottom w:val="nil"/>
              <w:right w:val="nil"/>
            </w:tcBorders>
            <w:shd w:val="clear" w:color="auto" w:fill="auto"/>
            <w:vAlign w:val="top"/>
          </w:tcPr>
          <w:p>
            <w:pPr>
              <w:pStyle w:val="6"/>
              <w:widowControl/>
              <w:spacing w:beforeAutospacing="0" w:after="0" w:afterAutospacing="0" w:line="27" w:lineRule="atLeast"/>
              <w:ind w:left="0" w:right="0"/>
              <w:jc w:val="left"/>
              <w:rPr>
                <w:rFonts w:hint="default" w:ascii="Times New Roman" w:hAnsi="Times New Roman" w:cs="Times New Roman"/>
                <w:color w:val="auto"/>
                <w:sz w:val="24"/>
                <w:szCs w:val="24"/>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3887" w:type="dxa"/>
            <w:tcBorders>
              <w:top w:val="nil"/>
              <w:left w:val="nil"/>
              <w:bottom w:val="nil"/>
              <w:right w:val="nil"/>
            </w:tcBorders>
            <w:shd w:val="clear" w:color="auto" w:fill="auto"/>
            <w:vAlign w:val="top"/>
          </w:tcPr>
          <w:p>
            <w:pPr>
              <w:pStyle w:val="6"/>
              <w:widowControl/>
              <w:spacing w:beforeAutospacing="0" w:after="0" w:afterAutospacing="0" w:line="27" w:lineRule="atLeast"/>
              <w:ind w:left="0" w:right="0"/>
              <w:jc w:val="left"/>
              <w:rPr>
                <w:rFonts w:hint="default" w:ascii="Times New Roman" w:hAnsi="Times New Roman" w:eastAsia="仿宋_GB2312" w:cs="Times New Roman"/>
                <w:caps w:val="0"/>
                <w:color w:val="auto"/>
                <w:spacing w:val="0"/>
                <w:sz w:val="24"/>
                <w:szCs w:val="24"/>
                <w:u w:val="none"/>
              </w:rPr>
            </w:pPr>
            <w:r>
              <w:rPr>
                <w:rFonts w:hint="default" w:ascii="Times New Roman" w:hAnsi="Times New Roman" w:eastAsia="仿宋_GB2312" w:cs="Times New Roman"/>
                <w:caps w:val="0"/>
                <w:color w:val="auto"/>
                <w:spacing w:val="0"/>
                <w:sz w:val="24"/>
                <w:szCs w:val="24"/>
                <w:u w:val="none"/>
              </w:rPr>
              <w:t>负责人（签字）：</w:t>
            </w:r>
          </w:p>
          <w:p>
            <w:pPr>
              <w:pStyle w:val="6"/>
              <w:widowControl/>
              <w:spacing w:beforeAutospacing="0" w:after="0" w:afterAutospacing="0" w:line="27" w:lineRule="atLeast"/>
              <w:ind w:left="0" w:right="0"/>
              <w:jc w:val="left"/>
              <w:rPr>
                <w:rFonts w:hint="default" w:ascii="Times New Roman" w:hAnsi="Times New Roman" w:eastAsia="仿宋_GB2312" w:cs="Times New Roman"/>
                <w:caps w:val="0"/>
                <w:color w:val="auto"/>
                <w:spacing w:val="0"/>
                <w:sz w:val="24"/>
                <w:szCs w:val="24"/>
                <w:u w:val="none"/>
              </w:rPr>
            </w:pPr>
          </w:p>
          <w:p>
            <w:pPr>
              <w:pStyle w:val="6"/>
              <w:widowControl/>
              <w:spacing w:beforeAutospacing="0" w:after="0" w:afterAutospacing="0" w:line="27" w:lineRule="atLeast"/>
              <w:ind w:left="0" w:right="0"/>
              <w:jc w:val="left"/>
              <w:rPr>
                <w:rFonts w:hint="eastAsia" w:eastAsia="仿宋_GB2312" w:cs="Times New Roman"/>
                <w:caps w:val="0"/>
                <w:color w:val="auto"/>
                <w:spacing w:val="0"/>
                <w:sz w:val="24"/>
                <w:szCs w:val="24"/>
                <w:u w:val="none"/>
                <w:lang w:eastAsia="zh-CN"/>
              </w:rPr>
            </w:pPr>
            <w:r>
              <w:rPr>
                <w:rFonts w:hint="default" w:ascii="Times New Roman" w:hAnsi="Times New Roman" w:eastAsia="仿宋_GB2312" w:cs="Times New Roman"/>
                <w:caps w:val="0"/>
                <w:color w:val="auto"/>
                <w:spacing w:val="0"/>
                <w:sz w:val="24"/>
                <w:szCs w:val="24"/>
                <w:u w:val="none"/>
              </w:rPr>
              <w:t>统一社会信用代码</w:t>
            </w:r>
            <w:r>
              <w:rPr>
                <w:rFonts w:hint="eastAsia" w:eastAsia="仿宋_GB2312" w:cs="Times New Roman"/>
                <w:caps w:val="0"/>
                <w:color w:val="auto"/>
                <w:spacing w:val="0"/>
                <w:sz w:val="24"/>
                <w:szCs w:val="24"/>
                <w:u w:val="none"/>
                <w:lang w:eastAsia="zh-CN"/>
              </w:rPr>
              <w:t>：</w:t>
            </w:r>
          </w:p>
          <w:p>
            <w:pPr>
              <w:pStyle w:val="6"/>
              <w:widowControl/>
              <w:spacing w:beforeAutospacing="0" w:after="0" w:afterAutospacing="0" w:line="27" w:lineRule="atLeast"/>
              <w:ind w:left="0" w:right="0"/>
              <w:jc w:val="left"/>
              <w:rPr>
                <w:rFonts w:hint="eastAsia" w:eastAsia="仿宋_GB2312" w:cs="Times New Roman"/>
                <w:caps w:val="0"/>
                <w:color w:val="auto"/>
                <w:spacing w:val="0"/>
                <w:sz w:val="24"/>
                <w:szCs w:val="24"/>
                <w:u w:val="none"/>
                <w:lang w:eastAsia="zh-CN"/>
              </w:rPr>
            </w:pPr>
            <w:r>
              <w:rPr>
                <w:rFonts w:hint="eastAsia" w:eastAsia="仿宋_GB2312" w:cs="Times New Roman"/>
                <w:caps w:val="0"/>
                <w:color w:val="auto"/>
                <w:spacing w:val="0"/>
                <w:sz w:val="24"/>
                <w:szCs w:val="24"/>
                <w:u w:val="none"/>
                <w:lang w:eastAsia="zh-CN"/>
              </w:rPr>
              <w:t>12150000MB1P83218K</w:t>
            </w:r>
          </w:p>
          <w:p>
            <w:pPr>
              <w:pStyle w:val="6"/>
              <w:widowControl/>
              <w:spacing w:beforeAutospacing="0" w:after="0" w:afterAutospacing="0" w:line="27" w:lineRule="atLeast"/>
              <w:ind w:left="0" w:right="0"/>
              <w:jc w:val="left"/>
              <w:rPr>
                <w:rFonts w:hint="eastAsia" w:eastAsia="仿宋_GB2312" w:cs="Times New Roman"/>
                <w:caps w:val="0"/>
                <w:color w:val="auto"/>
                <w:spacing w:val="0"/>
                <w:sz w:val="24"/>
                <w:szCs w:val="24"/>
                <w:u w:val="none"/>
                <w:lang w:val="en-US" w:eastAsia="zh-CN"/>
              </w:rPr>
            </w:pPr>
            <w:r>
              <w:rPr>
                <w:rFonts w:hint="eastAsia" w:eastAsia="仿宋_GB2312" w:cs="Times New Roman"/>
                <w:caps w:val="0"/>
                <w:color w:val="auto"/>
                <w:spacing w:val="0"/>
                <w:sz w:val="24"/>
                <w:szCs w:val="24"/>
                <w:u w:val="none"/>
                <w:lang w:val="en-US" w:eastAsia="zh-CN"/>
              </w:rPr>
              <w:t>开户行账号：05510101040020710</w:t>
            </w:r>
          </w:p>
          <w:p>
            <w:pPr>
              <w:pStyle w:val="6"/>
              <w:widowControl/>
              <w:spacing w:beforeAutospacing="0" w:after="0" w:afterAutospacing="0" w:line="27" w:lineRule="atLeast"/>
              <w:ind w:left="0" w:right="0"/>
              <w:jc w:val="left"/>
              <w:rPr>
                <w:rFonts w:hint="eastAsia" w:eastAsia="仿宋_GB2312" w:cs="Times New Roman"/>
                <w:caps w:val="0"/>
                <w:color w:val="auto"/>
                <w:spacing w:val="0"/>
                <w:sz w:val="24"/>
                <w:szCs w:val="24"/>
                <w:u w:val="none"/>
                <w:lang w:val="en-US" w:eastAsia="zh-CN"/>
              </w:rPr>
            </w:pPr>
            <w:r>
              <w:rPr>
                <w:rFonts w:hint="eastAsia" w:eastAsia="仿宋_GB2312" w:cs="Times New Roman"/>
                <w:caps w:val="0"/>
                <w:color w:val="auto"/>
                <w:spacing w:val="0"/>
                <w:sz w:val="24"/>
                <w:szCs w:val="24"/>
                <w:u w:val="none"/>
                <w:lang w:val="en-US" w:eastAsia="zh-CN"/>
              </w:rPr>
              <w:t>开户行全称：</w:t>
            </w:r>
          </w:p>
          <w:p>
            <w:pPr>
              <w:pStyle w:val="6"/>
              <w:widowControl/>
              <w:spacing w:beforeAutospacing="0" w:after="0" w:afterAutospacing="0" w:line="27" w:lineRule="atLeast"/>
              <w:ind w:left="0" w:right="0"/>
              <w:jc w:val="left"/>
              <w:rPr>
                <w:rFonts w:hint="default" w:eastAsia="仿宋_GB2312" w:cs="Times New Roman"/>
                <w:caps w:val="0"/>
                <w:color w:val="auto"/>
                <w:spacing w:val="0"/>
                <w:sz w:val="24"/>
                <w:szCs w:val="24"/>
                <w:u w:val="none"/>
                <w:lang w:val="en-US" w:eastAsia="zh-CN"/>
              </w:rPr>
            </w:pPr>
            <w:r>
              <w:rPr>
                <w:rFonts w:hint="default" w:eastAsia="仿宋_GB2312" w:cs="Times New Roman"/>
                <w:caps w:val="0"/>
                <w:color w:val="auto"/>
                <w:spacing w:val="0"/>
                <w:sz w:val="24"/>
                <w:szCs w:val="24"/>
                <w:u w:val="none"/>
                <w:lang w:val="en-US" w:eastAsia="zh-CN"/>
              </w:rPr>
              <w:t>中国农业银行股份有限公司呼和浩特鼓楼支行</w:t>
            </w:r>
          </w:p>
          <w:p>
            <w:pPr>
              <w:pStyle w:val="6"/>
              <w:widowControl/>
              <w:spacing w:beforeAutospacing="0" w:after="0" w:afterAutospacing="0" w:line="27" w:lineRule="atLeast"/>
              <w:ind w:left="0" w:right="0"/>
              <w:jc w:val="left"/>
              <w:rPr>
                <w:rFonts w:hint="eastAsia" w:eastAsia="仿宋_GB2312" w:cs="Times New Roman"/>
                <w:caps w:val="0"/>
                <w:color w:val="auto"/>
                <w:spacing w:val="0"/>
                <w:sz w:val="24"/>
                <w:szCs w:val="24"/>
                <w:u w:val="none"/>
                <w:lang w:val="en-US" w:eastAsia="zh-CN"/>
              </w:rPr>
            </w:pPr>
            <w:r>
              <w:rPr>
                <w:rFonts w:hint="eastAsia" w:eastAsia="仿宋_GB2312" w:cs="Times New Roman"/>
                <w:caps w:val="0"/>
                <w:color w:val="auto"/>
                <w:spacing w:val="0"/>
                <w:sz w:val="24"/>
                <w:szCs w:val="24"/>
                <w:u w:val="none"/>
                <w:lang w:val="en-US" w:eastAsia="zh-CN"/>
              </w:rPr>
              <w:t>地址：</w:t>
            </w:r>
          </w:p>
          <w:p>
            <w:pPr>
              <w:pStyle w:val="6"/>
              <w:widowControl/>
              <w:spacing w:beforeAutospacing="0" w:after="0" w:afterAutospacing="0" w:line="27" w:lineRule="atLeast"/>
              <w:ind w:left="0" w:right="0"/>
              <w:jc w:val="left"/>
              <w:rPr>
                <w:rFonts w:hint="default" w:eastAsia="仿宋_GB2312" w:cs="Times New Roman"/>
                <w:caps w:val="0"/>
                <w:color w:val="auto"/>
                <w:spacing w:val="0"/>
                <w:sz w:val="24"/>
                <w:szCs w:val="24"/>
                <w:u w:val="none"/>
                <w:lang w:val="en-US" w:eastAsia="zh-CN"/>
              </w:rPr>
            </w:pPr>
            <w:r>
              <w:rPr>
                <w:rFonts w:hint="eastAsia" w:ascii="Times New Roman" w:hAnsi="Times New Roman" w:eastAsia="仿宋_GB2312" w:cs="Times New Roman"/>
                <w:caps w:val="0"/>
                <w:color w:val="auto"/>
                <w:spacing w:val="0"/>
                <w:sz w:val="24"/>
                <w:szCs w:val="24"/>
                <w:u w:val="none"/>
                <w:lang w:eastAsia="zh-CN"/>
              </w:rPr>
              <w:t>内蒙古自治区呼和浩特市赛罕区昭乌达路26号</w:t>
            </w:r>
          </w:p>
        </w:tc>
        <w:tc>
          <w:tcPr>
            <w:tcW w:w="1120" w:type="dxa"/>
            <w:tcBorders>
              <w:top w:val="nil"/>
              <w:left w:val="nil"/>
              <w:bottom w:val="nil"/>
              <w:right w:val="nil"/>
            </w:tcBorders>
            <w:shd w:val="clear" w:color="auto" w:fill="auto"/>
            <w:vAlign w:val="top"/>
          </w:tcPr>
          <w:p>
            <w:pPr>
              <w:pStyle w:val="6"/>
              <w:widowControl/>
              <w:spacing w:beforeAutospacing="0" w:after="0" w:afterAutospacing="0" w:line="27" w:lineRule="atLeast"/>
              <w:ind w:left="0" w:right="0"/>
              <w:jc w:val="center"/>
              <w:rPr>
                <w:rFonts w:hint="default" w:ascii="Times New Roman" w:hAnsi="Times New Roman" w:cs="Times New Roman"/>
                <w:color w:val="auto"/>
                <w:sz w:val="24"/>
                <w:szCs w:val="24"/>
              </w:rPr>
            </w:pPr>
            <w:r>
              <w:rPr>
                <w:rFonts w:hint="default" w:ascii="Times New Roman" w:hAnsi="Times New Roman" w:eastAsia="-webkit-standard" w:cs="Times New Roman"/>
                <w:caps w:val="0"/>
                <w:color w:val="auto"/>
                <w:spacing w:val="0"/>
                <w:sz w:val="24"/>
                <w:szCs w:val="24"/>
                <w:u w:val="none"/>
              </w:rPr>
              <w:t> </w:t>
            </w:r>
          </w:p>
        </w:tc>
        <w:tc>
          <w:tcPr>
            <w:tcW w:w="3633" w:type="dxa"/>
            <w:tcBorders>
              <w:top w:val="nil"/>
              <w:left w:val="nil"/>
              <w:bottom w:val="nil"/>
              <w:right w:val="nil"/>
            </w:tcBorders>
            <w:shd w:val="clear" w:color="auto" w:fill="auto"/>
            <w:vAlign w:val="top"/>
          </w:tcPr>
          <w:p>
            <w:pPr>
              <w:pStyle w:val="6"/>
              <w:widowControl/>
              <w:spacing w:beforeAutospacing="0" w:after="0" w:afterAutospacing="0" w:line="27" w:lineRule="atLeast"/>
              <w:ind w:left="0" w:right="0"/>
              <w:jc w:val="left"/>
              <w:rPr>
                <w:rFonts w:hint="default" w:ascii="Times New Roman" w:hAnsi="Times New Roman" w:eastAsia="仿宋_GB2312" w:cs="Times New Roman"/>
                <w:caps w:val="0"/>
                <w:color w:val="auto"/>
                <w:spacing w:val="0"/>
                <w:sz w:val="24"/>
                <w:szCs w:val="24"/>
                <w:u w:val="none"/>
              </w:rPr>
            </w:pPr>
            <w:r>
              <w:rPr>
                <w:rFonts w:hint="default" w:ascii="Times New Roman" w:hAnsi="Times New Roman" w:eastAsia="仿宋_GB2312" w:cs="Times New Roman"/>
                <w:caps w:val="0"/>
                <w:color w:val="auto"/>
                <w:spacing w:val="0"/>
                <w:sz w:val="24"/>
                <w:szCs w:val="24"/>
                <w:u w:val="none"/>
              </w:rPr>
              <w:t>负责人（签字）：</w:t>
            </w:r>
          </w:p>
          <w:p>
            <w:pPr>
              <w:pStyle w:val="6"/>
              <w:widowControl/>
              <w:spacing w:beforeAutospacing="0" w:after="0" w:afterAutospacing="0" w:line="27" w:lineRule="atLeast"/>
              <w:ind w:left="0" w:right="0"/>
              <w:jc w:val="left"/>
              <w:rPr>
                <w:rFonts w:hint="default" w:ascii="Times New Roman" w:hAnsi="Times New Roman" w:eastAsia="仿宋_GB2312" w:cs="Times New Roman"/>
                <w:caps w:val="0"/>
                <w:color w:val="auto"/>
                <w:spacing w:val="0"/>
                <w:sz w:val="24"/>
                <w:szCs w:val="24"/>
                <w:u w:val="none"/>
              </w:rPr>
            </w:pPr>
          </w:p>
          <w:p>
            <w:pPr>
              <w:pStyle w:val="6"/>
              <w:widowControl/>
              <w:spacing w:beforeAutospacing="0" w:after="0" w:afterAutospacing="0" w:line="27" w:lineRule="atLeast"/>
              <w:ind w:left="0" w:right="0"/>
              <w:jc w:val="left"/>
              <w:rPr>
                <w:rFonts w:hint="eastAsia" w:eastAsia="仿宋_GB2312" w:cs="Times New Roman"/>
                <w:caps w:val="0"/>
                <w:color w:val="auto"/>
                <w:spacing w:val="0"/>
                <w:sz w:val="24"/>
                <w:szCs w:val="24"/>
                <w:u w:val="none"/>
                <w:lang w:eastAsia="zh-CN"/>
              </w:rPr>
            </w:pPr>
            <w:r>
              <w:rPr>
                <w:rFonts w:hint="default" w:ascii="Times New Roman" w:hAnsi="Times New Roman" w:eastAsia="仿宋_GB2312" w:cs="Times New Roman"/>
                <w:caps w:val="0"/>
                <w:color w:val="auto"/>
                <w:spacing w:val="0"/>
                <w:sz w:val="24"/>
                <w:szCs w:val="24"/>
                <w:u w:val="none"/>
              </w:rPr>
              <w:t>统一社会信用代码</w:t>
            </w:r>
            <w:r>
              <w:rPr>
                <w:rFonts w:hint="eastAsia" w:eastAsia="仿宋_GB2312" w:cs="Times New Roman"/>
                <w:caps w:val="0"/>
                <w:color w:val="auto"/>
                <w:spacing w:val="0"/>
                <w:sz w:val="24"/>
                <w:szCs w:val="24"/>
                <w:u w:val="none"/>
                <w:lang w:eastAsia="zh-CN"/>
              </w:rPr>
              <w:t>：</w:t>
            </w:r>
          </w:p>
          <w:p>
            <w:pPr>
              <w:pStyle w:val="6"/>
              <w:widowControl/>
              <w:spacing w:beforeAutospacing="0" w:after="0" w:afterAutospacing="0" w:line="27" w:lineRule="atLeast"/>
              <w:ind w:left="0" w:right="0"/>
              <w:jc w:val="left"/>
              <w:rPr>
                <w:rFonts w:hint="eastAsia" w:eastAsia="仿宋_GB2312" w:cs="Times New Roman"/>
                <w:caps w:val="0"/>
                <w:color w:val="auto"/>
                <w:spacing w:val="0"/>
                <w:sz w:val="24"/>
                <w:szCs w:val="24"/>
                <w:u w:val="none"/>
                <w:lang w:eastAsia="zh-CN"/>
              </w:rPr>
            </w:pPr>
          </w:p>
          <w:p>
            <w:pPr>
              <w:pStyle w:val="6"/>
              <w:widowControl/>
              <w:spacing w:beforeAutospacing="0" w:after="0" w:afterAutospacing="0" w:line="27" w:lineRule="atLeast"/>
              <w:ind w:left="0" w:right="0"/>
              <w:jc w:val="left"/>
              <w:rPr>
                <w:rFonts w:hint="eastAsia" w:eastAsia="仿宋_GB2312" w:cs="Times New Roman"/>
                <w:caps w:val="0"/>
                <w:color w:val="auto"/>
                <w:spacing w:val="0"/>
                <w:sz w:val="24"/>
                <w:szCs w:val="24"/>
                <w:u w:val="none"/>
                <w:lang w:val="en-US" w:eastAsia="zh-CN"/>
              </w:rPr>
            </w:pPr>
            <w:r>
              <w:rPr>
                <w:rFonts w:hint="eastAsia" w:eastAsia="仿宋_GB2312" w:cs="Times New Roman"/>
                <w:caps w:val="0"/>
                <w:color w:val="auto"/>
                <w:spacing w:val="0"/>
                <w:sz w:val="24"/>
                <w:szCs w:val="24"/>
                <w:u w:val="none"/>
                <w:lang w:val="en-US" w:eastAsia="zh-CN"/>
              </w:rPr>
              <w:t>开户行账号：</w:t>
            </w:r>
          </w:p>
          <w:p>
            <w:pPr>
              <w:pStyle w:val="6"/>
              <w:widowControl/>
              <w:spacing w:beforeAutospacing="0" w:after="0" w:afterAutospacing="0" w:line="27" w:lineRule="atLeast"/>
              <w:ind w:left="0" w:right="0"/>
              <w:jc w:val="left"/>
              <w:rPr>
                <w:rFonts w:hint="eastAsia" w:eastAsia="仿宋_GB2312" w:cs="Times New Roman"/>
                <w:caps w:val="0"/>
                <w:color w:val="auto"/>
                <w:spacing w:val="0"/>
                <w:sz w:val="24"/>
                <w:szCs w:val="24"/>
                <w:u w:val="none"/>
                <w:lang w:val="en-US" w:eastAsia="zh-CN"/>
              </w:rPr>
            </w:pPr>
          </w:p>
          <w:p>
            <w:pPr>
              <w:pStyle w:val="6"/>
              <w:widowControl/>
              <w:spacing w:beforeAutospacing="0" w:after="0" w:afterAutospacing="0" w:line="27" w:lineRule="atLeast"/>
              <w:ind w:left="0" w:right="0"/>
              <w:jc w:val="left"/>
              <w:rPr>
                <w:rFonts w:hint="eastAsia" w:eastAsia="仿宋_GB2312" w:cs="Times New Roman"/>
                <w:caps w:val="0"/>
                <w:color w:val="auto"/>
                <w:spacing w:val="0"/>
                <w:sz w:val="24"/>
                <w:szCs w:val="24"/>
                <w:u w:val="none"/>
                <w:lang w:val="en-US" w:eastAsia="zh-CN"/>
              </w:rPr>
            </w:pPr>
            <w:r>
              <w:rPr>
                <w:rFonts w:hint="eastAsia" w:eastAsia="仿宋_GB2312" w:cs="Times New Roman"/>
                <w:caps w:val="0"/>
                <w:color w:val="auto"/>
                <w:spacing w:val="0"/>
                <w:sz w:val="24"/>
                <w:szCs w:val="24"/>
                <w:u w:val="none"/>
                <w:lang w:val="en-US" w:eastAsia="zh-CN"/>
              </w:rPr>
              <w:t>开户行全称：</w:t>
            </w:r>
          </w:p>
          <w:p>
            <w:pPr>
              <w:pStyle w:val="6"/>
              <w:widowControl/>
              <w:spacing w:beforeAutospacing="0" w:after="0" w:afterAutospacing="0" w:line="27" w:lineRule="atLeast"/>
              <w:ind w:left="0" w:right="0"/>
              <w:jc w:val="left"/>
              <w:rPr>
                <w:rFonts w:hint="eastAsia" w:eastAsia="仿宋_GB2312" w:cs="Times New Roman"/>
                <w:caps w:val="0"/>
                <w:color w:val="auto"/>
                <w:spacing w:val="0"/>
                <w:sz w:val="24"/>
                <w:szCs w:val="24"/>
                <w:u w:val="none"/>
                <w:lang w:val="en-US" w:eastAsia="zh-CN"/>
              </w:rPr>
            </w:pPr>
          </w:p>
          <w:p>
            <w:pPr>
              <w:pStyle w:val="6"/>
              <w:widowControl/>
              <w:spacing w:beforeAutospacing="0" w:after="0" w:afterAutospacing="0" w:line="27" w:lineRule="atLeast"/>
              <w:ind w:left="0" w:right="0"/>
              <w:jc w:val="left"/>
              <w:rPr>
                <w:rFonts w:hint="eastAsia" w:eastAsia="仿宋_GB2312" w:cs="Times New Roman"/>
                <w:caps w:val="0"/>
                <w:color w:val="auto"/>
                <w:spacing w:val="0"/>
                <w:sz w:val="24"/>
                <w:szCs w:val="24"/>
                <w:u w:val="none"/>
                <w:lang w:val="en-US" w:eastAsia="zh-CN"/>
              </w:rPr>
            </w:pPr>
            <w:r>
              <w:rPr>
                <w:rFonts w:hint="eastAsia" w:eastAsia="仿宋_GB2312" w:cs="Times New Roman"/>
                <w:caps w:val="0"/>
                <w:color w:val="auto"/>
                <w:spacing w:val="0"/>
                <w:sz w:val="24"/>
                <w:szCs w:val="24"/>
                <w:u w:val="none"/>
                <w:lang w:val="en-US" w:eastAsia="zh-CN"/>
              </w:rPr>
              <w:t>地址：</w:t>
            </w:r>
          </w:p>
          <w:p>
            <w:pPr>
              <w:pStyle w:val="6"/>
              <w:widowControl/>
              <w:spacing w:beforeAutospacing="0" w:after="0" w:afterAutospacing="0" w:line="27" w:lineRule="atLeast"/>
              <w:ind w:left="0" w:right="0"/>
              <w:jc w:val="left"/>
              <w:rPr>
                <w:rFonts w:hint="default" w:ascii="Times New Roman" w:hAnsi="Times New Roman" w:eastAsia="仿宋_GB2312" w:cs="Times New Roman"/>
                <w:caps w:val="0"/>
                <w:color w:val="auto"/>
                <w:spacing w:val="0"/>
                <w:sz w:val="24"/>
                <w:szCs w:val="24"/>
                <w:u w:val="none"/>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3887" w:type="dxa"/>
            <w:tcBorders>
              <w:top w:val="nil"/>
              <w:left w:val="nil"/>
              <w:bottom w:val="nil"/>
              <w:right w:val="nil"/>
            </w:tcBorders>
            <w:shd w:val="clear" w:color="auto" w:fill="auto"/>
            <w:vAlign w:val="top"/>
          </w:tcPr>
          <w:p>
            <w:pPr>
              <w:pStyle w:val="6"/>
              <w:widowControl/>
              <w:spacing w:beforeAutospacing="0" w:after="0" w:afterAutospacing="0" w:line="27" w:lineRule="atLeast"/>
              <w:ind w:left="0" w:right="0"/>
              <w:jc w:val="right"/>
              <w:rPr>
                <w:rFonts w:hint="default" w:ascii="Times New Roman" w:hAnsi="Times New Roman" w:cs="Times New Roman"/>
                <w:color w:val="auto"/>
                <w:sz w:val="24"/>
                <w:szCs w:val="24"/>
              </w:rPr>
            </w:pPr>
            <w:r>
              <w:rPr>
                <w:rFonts w:hint="default" w:ascii="Times New Roman" w:hAnsi="Times New Roman" w:eastAsia="仿宋_GB2312" w:cs="Times New Roman"/>
                <w:caps w:val="0"/>
                <w:color w:val="auto"/>
                <w:spacing w:val="0"/>
                <w:sz w:val="24"/>
                <w:szCs w:val="24"/>
                <w:u w:val="none"/>
              </w:rPr>
              <w:t> 年   月   日</w:t>
            </w:r>
          </w:p>
        </w:tc>
        <w:tc>
          <w:tcPr>
            <w:tcW w:w="1120" w:type="dxa"/>
            <w:tcBorders>
              <w:top w:val="nil"/>
              <w:left w:val="nil"/>
              <w:bottom w:val="nil"/>
              <w:right w:val="nil"/>
            </w:tcBorders>
            <w:shd w:val="clear" w:color="auto" w:fill="auto"/>
            <w:vAlign w:val="top"/>
          </w:tcPr>
          <w:p>
            <w:pPr>
              <w:pStyle w:val="6"/>
              <w:widowControl/>
              <w:spacing w:beforeAutospacing="0" w:after="0" w:afterAutospacing="0" w:line="27" w:lineRule="atLeast"/>
              <w:ind w:left="0" w:right="0"/>
              <w:jc w:val="center"/>
              <w:rPr>
                <w:rFonts w:hint="default" w:ascii="Times New Roman" w:hAnsi="Times New Roman" w:cs="Times New Roman"/>
                <w:color w:val="auto"/>
                <w:sz w:val="24"/>
                <w:szCs w:val="24"/>
              </w:rPr>
            </w:pPr>
            <w:r>
              <w:rPr>
                <w:rFonts w:hint="default" w:ascii="Times New Roman" w:hAnsi="Times New Roman" w:eastAsia="-webkit-standard" w:cs="Times New Roman"/>
                <w:caps w:val="0"/>
                <w:color w:val="auto"/>
                <w:spacing w:val="0"/>
                <w:sz w:val="24"/>
                <w:szCs w:val="24"/>
                <w:u w:val="none"/>
              </w:rPr>
              <w:t> </w:t>
            </w:r>
          </w:p>
        </w:tc>
        <w:tc>
          <w:tcPr>
            <w:tcW w:w="3633" w:type="dxa"/>
            <w:tcBorders>
              <w:top w:val="nil"/>
              <w:left w:val="nil"/>
              <w:bottom w:val="nil"/>
              <w:right w:val="nil"/>
            </w:tcBorders>
            <w:shd w:val="clear" w:color="auto" w:fill="auto"/>
            <w:vAlign w:val="top"/>
          </w:tcPr>
          <w:p>
            <w:pPr>
              <w:pStyle w:val="6"/>
              <w:widowControl/>
              <w:spacing w:beforeAutospacing="0" w:after="0" w:afterAutospacing="0" w:line="27" w:lineRule="atLeast"/>
              <w:ind w:left="0" w:right="0"/>
              <w:jc w:val="right"/>
              <w:rPr>
                <w:rFonts w:hint="default" w:ascii="Times New Roman" w:hAnsi="Times New Roman" w:cs="Times New Roman"/>
                <w:color w:val="auto"/>
                <w:sz w:val="24"/>
                <w:szCs w:val="24"/>
              </w:rPr>
            </w:pPr>
            <w:r>
              <w:rPr>
                <w:rFonts w:hint="default" w:ascii="Times New Roman" w:hAnsi="Times New Roman" w:eastAsia="仿宋_GB2312" w:cs="Times New Roman"/>
                <w:caps w:val="0"/>
                <w:color w:val="auto"/>
                <w:spacing w:val="0"/>
                <w:sz w:val="24"/>
                <w:szCs w:val="24"/>
                <w:u w:val="none"/>
              </w:rPr>
              <w:t> 年   月   日</w:t>
            </w:r>
          </w:p>
        </w:tc>
      </w:tr>
    </w:tbl>
    <w:p>
      <w:pPr>
        <w:pStyle w:val="6"/>
        <w:widowControl/>
        <w:spacing w:beforeAutospacing="0" w:after="0" w:afterAutospacing="0" w:line="324" w:lineRule="atLeast"/>
        <w:ind w:left="0" w:right="0" w:firstLine="0"/>
        <w:jc w:val="both"/>
        <w:rPr>
          <w:rFonts w:hint="default" w:ascii="Times New Roman" w:hAnsi="Times New Roman" w:eastAsia="仿宋" w:cs="Times New Roman"/>
          <w:bCs/>
          <w:color w:val="auto"/>
          <w:kern w:val="2"/>
          <w:sz w:val="32"/>
          <w:szCs w:val="32"/>
          <w:lang w:val="en-US" w:eastAsia="zh-CN" w:bidi="ar-SA"/>
        </w:rPr>
      </w:pPr>
      <w:r>
        <w:rPr>
          <w:rFonts w:hint="default" w:ascii="Times New Roman" w:hAnsi="Times New Roman" w:eastAsia="-webkit-standard" w:cs="Times New Roman"/>
          <w:i w:val="0"/>
          <w:caps w:val="0"/>
          <w:color w:val="auto"/>
          <w:spacing w:val="0"/>
          <w:sz w:val="27"/>
          <w:szCs w:val="27"/>
          <w:u w:val="none"/>
        </w:rPr>
        <w:t> </w:t>
      </w:r>
    </w:p>
    <w:sectPr>
      <w:headerReference r:id="rId3" w:type="default"/>
      <w:footerReference r:id="rId4"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D5BD6C-5C87-4FA6-9E7D-EE3AEA7B3C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1CA0AFF3-7794-4F48-8D4D-31BF388F5152}"/>
  </w:font>
  <w:font w:name="仿宋_GB2312">
    <w:panose1 w:val="02010609030101010101"/>
    <w:charset w:val="86"/>
    <w:family w:val="auto"/>
    <w:pitch w:val="default"/>
    <w:sig w:usb0="00000001" w:usb1="080E0000" w:usb2="00000000" w:usb3="00000000" w:csb0="00040000" w:csb1="00000000"/>
    <w:embedRegular r:id="rId3" w:fontKey="{D93BA821-E10E-4364-8C89-A2AAE9328E4A}"/>
  </w:font>
  <w:font w:name="-webkit-standard">
    <w:altName w:val="Segoe Print"/>
    <w:panose1 w:val="00000000000000000000"/>
    <w:charset w:val="00"/>
    <w:family w:val="auto"/>
    <w:pitch w:val="default"/>
    <w:sig w:usb0="00000000" w:usb1="00000000" w:usb2="00000000" w:usb3="00000000" w:csb0="00000000" w:csb1="00000000"/>
    <w:embedRegular r:id="rId4" w:fontKey="{18F85023-7A26-4D67-B49E-13CA2B05E5B1}"/>
  </w:font>
  <w:font w:name="仿宋">
    <w:panose1 w:val="02010609060101010101"/>
    <w:charset w:val="86"/>
    <w:family w:val="modern"/>
    <w:pitch w:val="default"/>
    <w:sig w:usb0="800002BF" w:usb1="38CF7CFA" w:usb2="00000016" w:usb3="00000000" w:csb0="00040001" w:csb1="00000000"/>
    <w:embedRegular r:id="rId5" w:fontKey="{EFE38907-97EA-4CF1-909C-EABAEA477912}"/>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B4EF1"/>
    <w:multiLevelType w:val="singleLevel"/>
    <w:tmpl w:val="D0FB4EF1"/>
    <w:lvl w:ilvl="0" w:tentative="0">
      <w:start w:val="1"/>
      <w:numFmt w:val="chineseCounting"/>
      <w:suff w:val="nothing"/>
      <w:lvlText w:val="%1、"/>
      <w:lvlJc w:val="left"/>
      <w:rPr>
        <w:rFonts w:hint="eastAsia"/>
      </w:rPr>
    </w:lvl>
  </w:abstractNum>
  <w:abstractNum w:abstractNumId="1">
    <w:nsid w:val="2E2065A4"/>
    <w:multiLevelType w:val="singleLevel"/>
    <w:tmpl w:val="2E2065A4"/>
    <w:lvl w:ilvl="0" w:tentative="0">
      <w:start w:val="1"/>
      <w:numFmt w:val="decimal"/>
      <w:suff w:val="nothing"/>
      <w:lvlText w:val="%1、"/>
      <w:lvlJc w:val="left"/>
    </w:lvl>
  </w:abstractNum>
  <w:abstractNum w:abstractNumId="2">
    <w:nsid w:val="714B872A"/>
    <w:multiLevelType w:val="singleLevel"/>
    <w:tmpl w:val="714B872A"/>
    <w:lvl w:ilvl="0" w:tentative="0">
      <w:start w:val="1"/>
      <w:numFmt w:val="decimal"/>
      <w:suff w:val="nothing"/>
      <w:lvlText w:val="%1、"/>
      <w:lvlJc w:val="left"/>
      <w:pPr>
        <w:ind w:left="2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000000"/>
    <w:rsid w:val="0A3C34DB"/>
    <w:rsid w:val="0B1A5BB0"/>
    <w:rsid w:val="0C8106BD"/>
    <w:rsid w:val="0CF87B8D"/>
    <w:rsid w:val="0D3F57BC"/>
    <w:rsid w:val="0EEB79AC"/>
    <w:rsid w:val="10172C11"/>
    <w:rsid w:val="131264A1"/>
    <w:rsid w:val="19BE6173"/>
    <w:rsid w:val="19D3741D"/>
    <w:rsid w:val="1A9A076D"/>
    <w:rsid w:val="1BDC03DF"/>
    <w:rsid w:val="1D8A2A83"/>
    <w:rsid w:val="24992858"/>
    <w:rsid w:val="280B6DEF"/>
    <w:rsid w:val="2B6E5792"/>
    <w:rsid w:val="2FBF3B52"/>
    <w:rsid w:val="3165011D"/>
    <w:rsid w:val="33B556FB"/>
    <w:rsid w:val="3F390295"/>
    <w:rsid w:val="42D33CD5"/>
    <w:rsid w:val="43746443"/>
    <w:rsid w:val="43C2407B"/>
    <w:rsid w:val="48CA74BC"/>
    <w:rsid w:val="4D174120"/>
    <w:rsid w:val="54905ECA"/>
    <w:rsid w:val="54E51D72"/>
    <w:rsid w:val="5D202A76"/>
    <w:rsid w:val="612501FC"/>
    <w:rsid w:val="65EB7404"/>
    <w:rsid w:val="662E7D81"/>
    <w:rsid w:val="690E7EA7"/>
    <w:rsid w:val="6BE644CC"/>
    <w:rsid w:val="6DBC0086"/>
    <w:rsid w:val="6F2319BD"/>
    <w:rsid w:val="71C64B99"/>
    <w:rsid w:val="7AEF309B"/>
    <w:rsid w:val="7C7F6D05"/>
    <w:rsid w:val="7CA64619"/>
    <w:rsid w:val="7CEE3A1C"/>
    <w:rsid w:val="7F5F2792"/>
    <w:rsid w:val="B7F39CD6"/>
    <w:rsid w:val="BFBD0EC9"/>
    <w:rsid w:val="DFFFC4F5"/>
    <w:rsid w:val="F8F7446F"/>
    <w:rsid w:val="FDFFB735"/>
    <w:rsid w:val="FECF4B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2023-06-15T22:29:00Z</dcterms:created>
  <dc:creator>xia</dc:creator>
  <cp:lastModifiedBy>贾薇</cp:lastModifiedBy>
  <cp:lastPrinted>2023-06-19T05:14:00Z</cp:lastPrinted>
  <dcterms:modified xsi:type="dcterms:W3CDTF">2023-09-08T08:01:21Z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01CCE47AF28E6435AA778A6495576530_43</vt:lpwstr>
  </property>
</Properties>
</file>